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188e" w14:textId="f1a1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Министра финансов Республики Казахстан от 6 ноября 2025 года № 676 и и.о. Министра национальной экономики Республики Казахстан от 7 ноября 2025 года № 120. Зарегистрирован в Министерстве юстиции Республики Казахстан 11 ноября 2025 года № 37376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ПРИКАЗЫВАЕМ:</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 (зарегистрирован в Реестре государственной регистрации нормативных правовых актов под № 22602)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и проверочных листов в области бухгалтерского учета и финансовой отчетности (далее — Критерии),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Start w:name="z11"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его официального опубликования;</w:t>
      </w:r>
    </w:p>
    <w:bookmarkEnd w:id="5"/>
    <w:bookmarkStart w:name="z14"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5" w:id="7"/>
    <w:p>
      <w:pPr>
        <w:spacing w:after="0"/>
        <w:ind w:left="0"/>
        <w:jc w:val="both"/>
      </w:pPr>
      <w:r>
        <w:rPr>
          <w:rFonts w:ascii="Times New Roman"/>
          <w:b w:val="false"/>
          <w:i w:val="false"/>
          <w:color w:val="000000"/>
          <w:sz w:val="28"/>
        </w:rPr>
        <w:t xml:space="preserve">
      4)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 </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8"/>
    <w:bookmarkStart w:name="z17" w:id="9"/>
    <w:p>
      <w:pPr>
        <w:spacing w:after="0"/>
        <w:ind w:left="0"/>
        <w:jc w:val="both"/>
      </w:pPr>
      <w:r>
        <w:rPr>
          <w:rFonts w:ascii="Times New Roman"/>
          <w:b w:val="false"/>
          <w:i w:val="false"/>
          <w:color w:val="000000"/>
          <w:sz w:val="28"/>
        </w:rPr>
        <w:t>
      4. Настоящий совместный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120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2025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бухгалтерского учета</w:t>
            </w:r>
            <w:r>
              <w:br/>
            </w:r>
            <w:r>
              <w:rPr>
                <w:rFonts w:ascii="Times New Roman"/>
                <w:b w:val="false"/>
                <w:i w:val="false"/>
                <w:color w:val="000000"/>
                <w:sz w:val="20"/>
              </w:rPr>
              <w:t>и финансовой отчетности</w:t>
            </w:r>
          </w:p>
        </w:tc>
      </w:tr>
    </w:tbl>
    <w:bookmarkStart w:name="z24" w:id="11"/>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и (или) аудиторского отчета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 прохождение повышения квалификации и членства в профессиональной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передавать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
1) заявление с указанием названия дисциплины (дисциплин);</w:t>
            </w:r>
          </w:p>
          <w:p>
            <w:pPr>
              <w:spacing w:after="20"/>
              <w:ind w:left="20"/>
              <w:jc w:val="both"/>
            </w:pPr>
            <w:r>
              <w:rPr>
                <w:rFonts w:ascii="Times New Roman"/>
                <w:b w:val="false"/>
                <w:i w:val="false"/>
                <w:color w:val="000000"/>
                <w:sz w:val="20"/>
              </w:rPr>
              <w:t>
2) копия документа, удостоверяющего личность;</w:t>
            </w:r>
          </w:p>
          <w:p>
            <w:pPr>
              <w:spacing w:after="20"/>
              <w:ind w:left="20"/>
              <w:jc w:val="both"/>
            </w:pPr>
            <w:r>
              <w:rPr>
                <w:rFonts w:ascii="Times New Roman"/>
                <w:b w:val="false"/>
                <w:i w:val="false"/>
                <w:color w:val="000000"/>
                <w:sz w:val="20"/>
              </w:rPr>
              <w:t>
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Экзаменационный билет с правильными ответами прошлых экзаменов публикуются на интернет-ресурсе профессиональной организации,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120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2025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34" w:id="1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
    <w:p>
      <w:pPr>
        <w:spacing w:after="0"/>
        <w:ind w:left="0"/>
        <w:jc w:val="both"/>
      </w:pPr>
      <w:bookmarkStart w:name="z35" w:id="13"/>
      <w:r>
        <w:rPr>
          <w:rFonts w:ascii="Times New Roman"/>
          <w:b w:val="false"/>
          <w:i w:val="false"/>
          <w:color w:val="000000"/>
          <w:sz w:val="28"/>
        </w:rPr>
        <w:t>
      __________________________________________________________</w:t>
      </w:r>
    </w:p>
    <w:bookmarkEnd w:id="13"/>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субъектов (объектов)контроля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с нарушением установленного срока либо непредставление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главного бухгалтера организаций публичного интереса лица, не имеющего сертификат профессионального бухгалтера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не являющимся профессиональным бухгалтером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меньше, чем "4" по результатам проведенного внешнего контроля качества по аудиторскому отчету аудиторской организаций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заключения в которых выражено отрицательное мнение или отказ от выражения мнения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наблюдается отрицательный (убыточный) финансовый результат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по данным финансовой отчетности за отчетный период зафиксировано снижение совокупного годового дохода на 50 и более процентов по сравнению с предыдущим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по данным бухгалтерской (финансовой) отчетности зафиксировано увеличение кредиторской задолженности на 50 и более процентов по сравнению с предыдущим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120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2025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39" w:id="14"/>
    <w:p>
      <w:pPr>
        <w:spacing w:after="0"/>
        <w:ind w:left="0"/>
        <w:jc w:val="left"/>
      </w:pPr>
      <w:r>
        <w:rPr>
          <w:rFonts w:ascii="Times New Roman"/>
          <w:b/>
          <w:i w:val="false"/>
          <w:color w:val="000000"/>
        </w:rPr>
        <w:t xml:space="preserve"> Проверочный лист</w:t>
      </w:r>
    </w:p>
    <w:bookmarkEnd w:id="14"/>
    <w:p>
      <w:pPr>
        <w:spacing w:after="0"/>
        <w:ind w:left="0"/>
        <w:jc w:val="both"/>
      </w:pPr>
      <w:bookmarkStart w:name="z40" w:id="15"/>
      <w:r>
        <w:rPr>
          <w:rFonts w:ascii="Times New Roman"/>
          <w:b w:val="false"/>
          <w:i w:val="false"/>
          <w:color w:val="000000"/>
          <w:sz w:val="28"/>
        </w:rPr>
        <w:t>
      _________________________________________________________________</w:t>
      </w:r>
    </w:p>
    <w:bookmarkEnd w:id="15"/>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 _____________________________________</w:t>
      </w:r>
    </w:p>
    <w:p>
      <w:pPr>
        <w:spacing w:after="0"/>
        <w:ind w:left="0"/>
        <w:jc w:val="both"/>
      </w:pPr>
      <w:r>
        <w:rPr>
          <w:rFonts w:ascii="Times New Roman"/>
          <w:b w:val="false"/>
          <w:i w:val="false"/>
          <w:color w:val="000000"/>
          <w:sz w:val="28"/>
        </w:rPr>
        <w:t>субъектов (объектов) контроля Государственный орган, назначивший</w:t>
      </w:r>
    </w:p>
    <w:p>
      <w:pPr>
        <w:spacing w:after="0"/>
        <w:ind w:left="0"/>
        <w:jc w:val="both"/>
      </w:pPr>
      <w:r>
        <w:rPr>
          <w:rFonts w:ascii="Times New Roman"/>
          <w:b w:val="false"/>
          <w:i w:val="false"/>
          <w:color w:val="000000"/>
          <w:sz w:val="28"/>
        </w:rPr>
        <w:t>проверку/профилактического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и (или) аудиторского отчета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 прохождение повышения квалификации и членства в профессиональной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16"/>
      <w:r>
        <w:rPr>
          <w:rFonts w:ascii="Times New Roman"/>
          <w:b w:val="false"/>
          <w:i w:val="false"/>
          <w:color w:val="000000"/>
          <w:sz w:val="28"/>
        </w:rPr>
        <w:t>
      Должностное (ые) лицо (а)</w:t>
      </w:r>
    </w:p>
    <w:bookmarkEnd w:id="16"/>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2025 года № 120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2025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44" w:id="17"/>
    <w:p>
      <w:pPr>
        <w:spacing w:after="0"/>
        <w:ind w:left="0"/>
        <w:jc w:val="left"/>
      </w:pPr>
      <w:r>
        <w:rPr>
          <w:rFonts w:ascii="Times New Roman"/>
          <w:b/>
          <w:i w:val="false"/>
          <w:color w:val="000000"/>
        </w:rPr>
        <w:t xml:space="preserve"> Проверочный лист</w:t>
      </w:r>
    </w:p>
    <w:bookmarkEnd w:id="17"/>
    <w:p>
      <w:pPr>
        <w:spacing w:after="0"/>
        <w:ind w:left="0"/>
        <w:jc w:val="both"/>
      </w:pPr>
      <w:bookmarkStart w:name="z45" w:id="18"/>
      <w:r>
        <w:rPr>
          <w:rFonts w:ascii="Times New Roman"/>
          <w:b w:val="false"/>
          <w:i w:val="false"/>
          <w:color w:val="000000"/>
          <w:sz w:val="28"/>
        </w:rPr>
        <w:t>
      __________________________________________________________________</w:t>
      </w:r>
    </w:p>
    <w:bookmarkEnd w:id="18"/>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субъектов (объектов) контроля Государственный орган, назначивший проверку</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90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
1) заявление с указанием названия дисциплины (дисциплин);</w:t>
            </w:r>
          </w:p>
          <w:p>
            <w:pPr>
              <w:spacing w:after="20"/>
              <w:ind w:left="20"/>
              <w:jc w:val="both"/>
            </w:pPr>
            <w:r>
              <w:rPr>
                <w:rFonts w:ascii="Times New Roman"/>
                <w:b w:val="false"/>
                <w:i w:val="false"/>
                <w:color w:val="000000"/>
                <w:sz w:val="20"/>
              </w:rPr>
              <w:t>
2) копия документа, удостоверяющего личность;</w:t>
            </w:r>
          </w:p>
          <w:p>
            <w:pPr>
              <w:spacing w:after="20"/>
              <w:ind w:left="20"/>
              <w:jc w:val="both"/>
            </w:pPr>
            <w:r>
              <w:rPr>
                <w:rFonts w:ascii="Times New Roman"/>
                <w:b w:val="false"/>
                <w:i w:val="false"/>
                <w:color w:val="000000"/>
                <w:sz w:val="20"/>
              </w:rPr>
              <w:t>
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4) заверенные нотариально или кадровой службой, или работодателем копии документов, подтверждающих стаж работы не менее последних 3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Экзаменационный билет с правильными ответами прошлых экзаменов публикуются на интернет-ресурсе профессиональной организации,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19"/>
      <w:r>
        <w:rPr>
          <w:rFonts w:ascii="Times New Roman"/>
          <w:b w:val="false"/>
          <w:i w:val="false"/>
          <w:color w:val="000000"/>
          <w:sz w:val="28"/>
        </w:rPr>
        <w:t>
      Должностное (ые) лицо (а)</w:t>
      </w:r>
    </w:p>
    <w:bookmarkEnd w:id="19"/>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