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a188e" w14:textId="f1a18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совместный приказ Министра финансов Республики Казахстан от 2 апреля 2021 года № 298 и Министра национальной экономики Республики Казахстан от 21 апреля 2021 года № 45 "Об утверждении критериев оценки степени риска и проверочных листов в области бухгалтерского учета и финансовой отчетности для организаций публичного интереса, за исключением финансовых организаций, деятельности аккредитованных профессиональных организаций бухгалтеров и аккредитованных организаций по профессиональной сертификации бухгалтеров"</w:t>
      </w:r>
    </w:p>
    <w:p>
      <w:pPr>
        <w:spacing w:after="0"/>
        <w:ind w:left="0"/>
        <w:jc w:val="both"/>
      </w:pPr>
      <w:r>
        <w:rPr>
          <w:rFonts w:ascii="Times New Roman"/>
          <w:b w:val="false"/>
          <w:i w:val="false"/>
          <w:color w:val="000000"/>
          <w:sz w:val="28"/>
        </w:rPr>
        <w:t>Совместный приказ Министра финансов Республики Казахстан от 6 ноября 2025 года № 676 и и.о. Министра национальной экономики Республики Казахстан от 7 ноября 2025 года № 120. Зарегистрирован в Министерстве юстиции Республики Казахстан 11 ноября 2025 года № 37376</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ПРИКАЗЫВАЕМ:</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совместный приказ</w:t>
      </w:r>
      <w:r>
        <w:rPr>
          <w:rFonts w:ascii="Times New Roman"/>
          <w:b w:val="false"/>
          <w:i w:val="false"/>
          <w:color w:val="000000"/>
          <w:sz w:val="28"/>
        </w:rPr>
        <w:t xml:space="preserve"> Министра финансов Республики Казахстан от 2 апреля 2021 года № 298 и Министра национальной экономики Республики Казахстан от 21 апреля 2021 года № 45 "Об утверждении критериев оценки степени риска и проверочных листов в области бухгалтерского учета и финансовой отчетности для организаций публичного интереса, за исключением финансовых организаций, деятельности аккредитованных профессиональных организаций бухгалтеров и аккредитованных организаций по профессиональной сертификации бухгалтеров" (зарегистрирован в Реестре государственной регистрации нормативных правовых актов под № 22602) следующие изменения:</w:t>
      </w:r>
    </w:p>
    <w:bookmarkEnd w:id="1"/>
    <w:bookmarkStart w:name="z7"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Критериях</w:t>
      </w:r>
      <w:r>
        <w:rPr>
          <w:rFonts w:ascii="Times New Roman"/>
          <w:b w:val="false"/>
          <w:i w:val="false"/>
          <w:color w:val="000000"/>
          <w:sz w:val="28"/>
        </w:rPr>
        <w:t xml:space="preserve"> оценки степени риска и проверочных листов в области бухгалтерского учета и финансовой отчетности (далее — Критерии), утвержденных указанным совместным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указанным Критериям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совместному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указанным Критериям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совместному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2</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указанному совместному приказу, изложить в новой редакции согласно </w:t>
      </w:r>
      <w:r>
        <w:rPr>
          <w:rFonts w:ascii="Times New Roman"/>
          <w:b w:val="false"/>
          <w:i w:val="false"/>
          <w:color w:val="000000"/>
          <w:sz w:val="28"/>
        </w:rPr>
        <w:t>приложениям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настоящему совместному приказу.</w:t>
      </w:r>
    </w:p>
    <w:bookmarkStart w:name="z11" w:id="3"/>
    <w:p>
      <w:pPr>
        <w:spacing w:after="0"/>
        <w:ind w:left="0"/>
        <w:jc w:val="both"/>
      </w:pPr>
      <w:r>
        <w:rPr>
          <w:rFonts w:ascii="Times New Roman"/>
          <w:b w:val="false"/>
          <w:i w:val="false"/>
          <w:color w:val="000000"/>
          <w:sz w:val="28"/>
        </w:rPr>
        <w:t>
      2. Департаменту методологии бухгалтерского учета, аудита и оценки Министерства финансов Республики Казахстан в установленном законодательством Республики Казахстан порядке обеспечить:</w:t>
      </w:r>
    </w:p>
    <w:bookmarkEnd w:id="3"/>
    <w:bookmarkStart w:name="z12" w:id="4"/>
    <w:p>
      <w:pPr>
        <w:spacing w:after="0"/>
        <w:ind w:left="0"/>
        <w:jc w:val="both"/>
      </w:pPr>
      <w:r>
        <w:rPr>
          <w:rFonts w:ascii="Times New Roman"/>
          <w:b w:val="false"/>
          <w:i w:val="false"/>
          <w:color w:val="000000"/>
          <w:sz w:val="28"/>
        </w:rPr>
        <w:t>
      1) государственную регистрацию настоящего совместного приказа в Министерстве юстиции Республики Казахстан;</w:t>
      </w:r>
    </w:p>
    <w:bookmarkEnd w:id="4"/>
    <w:bookmarkStart w:name="z13" w:id="5"/>
    <w:p>
      <w:pPr>
        <w:spacing w:after="0"/>
        <w:ind w:left="0"/>
        <w:jc w:val="both"/>
      </w:pPr>
      <w:r>
        <w:rPr>
          <w:rFonts w:ascii="Times New Roman"/>
          <w:b w:val="false"/>
          <w:i w:val="false"/>
          <w:color w:val="000000"/>
          <w:sz w:val="28"/>
        </w:rPr>
        <w:t>
      2) размещение настоящего совместного приказа на интернет-ресурсе Министерства финансов Республики Казахстан после его официального опубликования;</w:t>
      </w:r>
    </w:p>
    <w:bookmarkEnd w:id="5"/>
    <w:bookmarkStart w:name="z14"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6"/>
    <w:bookmarkStart w:name="z15" w:id="7"/>
    <w:p>
      <w:pPr>
        <w:spacing w:after="0"/>
        <w:ind w:left="0"/>
        <w:jc w:val="both"/>
      </w:pPr>
      <w:r>
        <w:rPr>
          <w:rFonts w:ascii="Times New Roman"/>
          <w:b w:val="false"/>
          <w:i w:val="false"/>
          <w:color w:val="000000"/>
          <w:sz w:val="28"/>
        </w:rPr>
        <w:t xml:space="preserve">
      4) в течение пяти рабочих дней после государственной регистрации настоящего совместного приказа в Министерстве юстиции Республики Казахстан его направление в Комитет по правовой статистике и специальным учетам Генеральной прокуратуры Республики Казахстан для размещения в информационной системе "Единый реестр субъектов и объектов проверок". </w:t>
      </w:r>
    </w:p>
    <w:bookmarkEnd w:id="7"/>
    <w:bookmarkStart w:name="z16" w:id="8"/>
    <w:p>
      <w:pPr>
        <w:spacing w:after="0"/>
        <w:ind w:left="0"/>
        <w:jc w:val="both"/>
      </w:pPr>
      <w:r>
        <w:rPr>
          <w:rFonts w:ascii="Times New Roman"/>
          <w:b w:val="false"/>
          <w:i w:val="false"/>
          <w:color w:val="000000"/>
          <w:sz w:val="28"/>
        </w:rPr>
        <w:t>
      3. Контроль за исполнением настоящего совместного приказа возложить на курирующего вице-министра финансов Республики Казахстан.</w:t>
      </w:r>
    </w:p>
    <w:bookmarkEnd w:id="8"/>
    <w:bookmarkStart w:name="z17" w:id="9"/>
    <w:p>
      <w:pPr>
        <w:spacing w:after="0"/>
        <w:ind w:left="0"/>
        <w:jc w:val="both"/>
      </w:pPr>
      <w:r>
        <w:rPr>
          <w:rFonts w:ascii="Times New Roman"/>
          <w:b w:val="false"/>
          <w:i w:val="false"/>
          <w:color w:val="000000"/>
          <w:sz w:val="28"/>
        </w:rPr>
        <w:t>
      4. Настоящий совместный приказ вводится в действие по истечении шестидесяти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национальной экономики</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 А. Амрин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 М. Такиев</w:t>
            </w:r>
            <w:r>
              <w:rPr>
                <w:rFonts w:ascii="Times New Roman"/>
                <w:b w:val="false"/>
                <w:i w:val="false"/>
                <w:color w:val="000000"/>
                <w:sz w:val="20"/>
              </w:rPr>
              <w:t>
</w:t>
            </w:r>
          </w:p>
        </w:tc>
      </w:tr>
    </w:tbl>
    <w:p>
      <w:pPr>
        <w:spacing w:after="0"/>
        <w:ind w:left="0"/>
        <w:jc w:val="both"/>
      </w:pPr>
      <w:bookmarkStart w:name="z20"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Комитет по правовой статистике</w:t>
      </w:r>
    </w:p>
    <w:p>
      <w:pPr>
        <w:spacing w:after="0"/>
        <w:ind w:left="0"/>
        <w:jc w:val="both"/>
      </w:pPr>
      <w:r>
        <w:rPr>
          <w:rFonts w:ascii="Times New Roman"/>
          <w:b w:val="false"/>
          <w:i w:val="false"/>
          <w:color w:val="000000"/>
          <w:sz w:val="28"/>
        </w:rPr>
        <w:t>и специальным учетам</w:t>
      </w:r>
    </w:p>
    <w:p>
      <w:pPr>
        <w:spacing w:after="0"/>
        <w:ind w:left="0"/>
        <w:jc w:val="both"/>
      </w:pPr>
      <w:r>
        <w:rPr>
          <w:rFonts w:ascii="Times New Roman"/>
          <w:b w:val="false"/>
          <w:i w:val="false"/>
          <w:color w:val="000000"/>
          <w:sz w:val="28"/>
        </w:rPr>
        <w:t>Генеральной прокуратуры</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7 ноября 2025 года № 120</w:t>
            </w:r>
            <w:r>
              <w:br/>
            </w:r>
            <w:r>
              <w:rPr>
                <w:rFonts w:ascii="Times New Roman"/>
                <w:b w:val="false"/>
                <w:i w:val="false"/>
                <w:color w:val="000000"/>
                <w:sz w:val="20"/>
              </w:rPr>
              <w:t>и 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6 ноября 2025 года № 676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Критериям оценки</w:t>
            </w:r>
            <w:r>
              <w:br/>
            </w:r>
            <w:r>
              <w:rPr>
                <w:rFonts w:ascii="Times New Roman"/>
                <w:b w:val="false"/>
                <w:i w:val="false"/>
                <w:color w:val="000000"/>
                <w:sz w:val="20"/>
              </w:rPr>
              <w:t>степени риска в области</w:t>
            </w:r>
            <w:r>
              <w:br/>
            </w:r>
            <w:r>
              <w:rPr>
                <w:rFonts w:ascii="Times New Roman"/>
                <w:b w:val="false"/>
                <w:i w:val="false"/>
                <w:color w:val="000000"/>
                <w:sz w:val="20"/>
              </w:rPr>
              <w:t>бухгалтерского учета</w:t>
            </w:r>
            <w:r>
              <w:br/>
            </w:r>
            <w:r>
              <w:rPr>
                <w:rFonts w:ascii="Times New Roman"/>
                <w:b w:val="false"/>
                <w:i w:val="false"/>
                <w:color w:val="000000"/>
                <w:sz w:val="20"/>
              </w:rPr>
              <w:t>и финансовой отчетности</w:t>
            </w:r>
          </w:p>
        </w:tc>
      </w:tr>
    </w:tbl>
    <w:bookmarkStart w:name="z24" w:id="11"/>
    <w:p>
      <w:pPr>
        <w:spacing w:after="0"/>
        <w:ind w:left="0"/>
        <w:jc w:val="left"/>
      </w:pPr>
      <w:r>
        <w:rPr>
          <w:rFonts w:ascii="Times New Roman"/>
          <w:b/>
          <w:i w:val="false"/>
          <w:color w:val="000000"/>
        </w:rPr>
        <w:t xml:space="preserve"> Степени нарушений требований нормативных правовых актов для проведения профилактического контроля</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 организациям публичного интереса (за исключением финансовых организаций)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достоверной, не искаженной финансовой отчетности, не сокрытие данных, подлежащих отражению в бухгалтерском учете, а равно не уничтожение бухгалтерской документации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финансовой отчетности и (или) аудиторского отчета без нарушения установленного срока либо непредставление ее с уважительной причиной учредителям (участникам) организаций в соответствии с учредительными документами, уполномоченному органу в области государственной статистики по месту регистрации, органам государственного контроля и в депозитарий финансовой отчетности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главного бухгалтера организаций публичного интереса сертификата профессионального бухгалтера, прохождение повышения квалификации и членства в профессиональной организаций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Подписание финансовой отчетности главным бухгалтером организации публичного интереса, являющимся профессиональным бухгалтером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Неразглашение бухгалтерской информации, составляющей коммерческую тайну, лицами, имеющими доступ к 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передавать на договорной основе ведение бухгалтерского учета и составление финансовой отчетности бухгалтерской или аудиторской организации или профессиональному бухгалтеру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аккредитованным профессиональным организациям бухгалтеров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одного месяца с момента аккредитации профессиональной организации бухгалтеров представление в состав Консультативного органа одного представителя с подтверждением опыта работы не менее семи лет в сфере бухгалтерской и (или) аудиторской деятельности, наличие полной квалификации The Association of Chartered Certified Accountants (ACCA) (Зэ Исоушиэйшн оф Чартерд Сертифаид Экаунтэнтс) (ЭЙСИСИЭЙ), либо Certified Public Accountant (CPA) (Сертифаид Паблик Экаунтэнт) (СИПИЭЙ), либо Диплома Diploma in the International Financial Reporting (DipIFR ACCA) (Диплоумэ ин зэ Интернашнэл Файнаншл Рипортин) (ДИайпиАЙЭФАР ЭЙСИСИЭЙ), либо квалификационного свидетельства о присвоении квалификации "аудитор", либо сертификата профессионального бухгалтера, либо (ученой) степени в области экономики, финансов, бухгалтерского учета, аудита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своей деятельности в соответствии с Кодексом этики профессиональных бухгалтеров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соглашения о взаимодействии с одной или несколькими аккредитованными организациями по профессиональной сертификации бухгалтеров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уполномоченный орган отчета о количестве бухгалтеров, профессиональных бухгалтеров и бухгалтерских организаций, вступивших (выбывших) в аккредитованную профессиональную организацию бухгалтеров, в срок до 15 марта года, следующего за отчетным годом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уполномоченный орган отчета о повышении квалификации членов аккредитованной профессиональной организации бухгалтеров, в срок до 15 марта года, следующего за отчетным годом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уполномоченный орган отчета о сотрудничестве с международными организациями в области бухгалтерского учета и отчетности в срок до 15 марта года, следующего за отчетным годом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уполномоченный орган отчета об изменении структуры рабочих органов аккредитованной профессиональной организации бухгалтеров в срок до 15 марта года, следующего за отчетным годом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Прохождение процедуры аккредитации при изменении наименования, организационно-правовой формы, реорганизации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свидетельства об аккредитации профессиональной организации бухгалтеров при изменении юридического адреса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 аккредитованным организациям по профессиональной сертификации бухгалтеров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обновленных экзаменационных модулей по дисциплинам "Финансовый учет и отчетность по международным стандартам финансовой отчетности", "Управленческий учет", "Финансы и финансовый менеджмент", "Налоги", "Право (гражданское право, банковское дело, страховое и социальное законодательство)", "Этика" и представление их в уполномоченный орган в течение девяноста календарных дней со дня введения в действие изменений в международный стандарт финансовой отчетности и законодательство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издание и распространение материалов по программам сертификации кандидатов в профессиональные бухгалтеры, организация экзаменационного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 кандидата в профессиональные бухгалтеры на сертификацию, за исключением лица, имеющего квалификационное свидетельство о присвоении квалификации "аудитор", выданное Квалификационной комиссией по аттестации кандидатов в аудиторы, при наличии следующих документов:</w:t>
            </w:r>
          </w:p>
          <w:p>
            <w:pPr>
              <w:spacing w:after="20"/>
              <w:ind w:left="20"/>
              <w:jc w:val="both"/>
            </w:pPr>
            <w:r>
              <w:rPr>
                <w:rFonts w:ascii="Times New Roman"/>
                <w:b w:val="false"/>
                <w:i w:val="false"/>
                <w:color w:val="000000"/>
                <w:sz w:val="20"/>
              </w:rPr>
              <w:t>
1) заявление с указанием названия дисциплины (дисциплин);</w:t>
            </w:r>
          </w:p>
          <w:p>
            <w:pPr>
              <w:spacing w:after="20"/>
              <w:ind w:left="20"/>
              <w:jc w:val="both"/>
            </w:pPr>
            <w:r>
              <w:rPr>
                <w:rFonts w:ascii="Times New Roman"/>
                <w:b w:val="false"/>
                <w:i w:val="false"/>
                <w:color w:val="000000"/>
                <w:sz w:val="20"/>
              </w:rPr>
              <w:t>
2) копия документа, удостоверяющего личность;</w:t>
            </w:r>
          </w:p>
          <w:p>
            <w:pPr>
              <w:spacing w:after="20"/>
              <w:ind w:left="20"/>
              <w:jc w:val="both"/>
            </w:pPr>
            <w:r>
              <w:rPr>
                <w:rFonts w:ascii="Times New Roman"/>
                <w:b w:val="false"/>
                <w:i w:val="false"/>
                <w:color w:val="000000"/>
                <w:sz w:val="20"/>
              </w:rPr>
              <w:t>
3) нотариально заверенная копия документа, подтверждающая высшее образование;</w:t>
            </w:r>
          </w:p>
          <w:p>
            <w:pPr>
              <w:spacing w:after="20"/>
              <w:ind w:left="20"/>
              <w:jc w:val="both"/>
            </w:pPr>
            <w:r>
              <w:rPr>
                <w:rFonts w:ascii="Times New Roman"/>
                <w:b w:val="false"/>
                <w:i w:val="false"/>
                <w:color w:val="000000"/>
                <w:sz w:val="20"/>
              </w:rPr>
              <w:t>
4) заверенная нотариально или кадровой службой, или работодателем копии документов, подтверждающих стаж работы не менее последних трех лет в области бухгалтерской, экономической, финансовой, аудиторской, контрольно-ревизионной, учетно-аналитической работы или в области научно-преподавательской деятельности по бухгалтерскому учету и аудиту в учебных заведениях высшего, послесреднего, технического и профессионального образования;</w:t>
            </w:r>
          </w:p>
          <w:p>
            <w:pPr>
              <w:spacing w:after="20"/>
              <w:ind w:left="20"/>
              <w:jc w:val="both"/>
            </w:pPr>
            <w:r>
              <w:rPr>
                <w:rFonts w:ascii="Times New Roman"/>
                <w:b w:val="false"/>
                <w:i w:val="false"/>
                <w:color w:val="000000"/>
                <w:sz w:val="20"/>
              </w:rPr>
              <w:t>
5) нотариально заверенная копия документа, подтверждающая сдачу квалификационного экзамена на адвоката или нотариуса, либо судью (при его наличии);</w:t>
            </w:r>
          </w:p>
          <w:p>
            <w:pPr>
              <w:spacing w:after="20"/>
              <w:ind w:left="20"/>
              <w:jc w:val="both"/>
            </w:pPr>
            <w:r>
              <w:rPr>
                <w:rFonts w:ascii="Times New Roman"/>
                <w:b w:val="false"/>
                <w:i w:val="false"/>
                <w:color w:val="000000"/>
                <w:sz w:val="20"/>
              </w:rPr>
              <w:t>
6) копии соответствующих международных сертификатов (при их наличии);</w:t>
            </w:r>
          </w:p>
          <w:p>
            <w:pPr>
              <w:spacing w:after="20"/>
              <w:ind w:left="20"/>
              <w:jc w:val="both"/>
            </w:pPr>
            <w:r>
              <w:rPr>
                <w:rFonts w:ascii="Times New Roman"/>
                <w:b w:val="false"/>
                <w:i w:val="false"/>
                <w:color w:val="000000"/>
                <w:sz w:val="20"/>
              </w:rPr>
              <w:t>
7) письменное уведомление или иной документ о сдаче отдельных экзаменов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экзаменов по профессиональной сертификации бухгалтеров совместно с профессиональной организацией, с которой заключено соглашение о взаимодействии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уполномоченный орган отчета о признанных и выданных сертификатах аккредитованной организацией по профессиональной сертификации бухгалтеров в течение 3 (трех) месяцев с даты проведения экзаменов, признанных и выданных сертификатов, а также с даты внесения изменений в экзаменационные модули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уполномоченный орган отчета о проведенных экзаменах по дисциплинам и об изменении экзаменационных модулей в течение 3 (трех) месяцев с даты проведения экзаменов, признанных и выданных сертификатов, а также с даты внесения изменений в экзаменационные модули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Прохождение процедуры аккредитации при изменении наименования, организационно-правовой формы, реорганизации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свидетельства об аккредитации организацией по профессиональной сертификации бухгалтеров при изменении юридического адреса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проведении экзамена в режиме онлайн комиссия имеет свой дистанционный веб-портал, а также свою программу (платформу), обеспечивающую непрерывный и качественный порядок проведения экзамена в режиме онлайн и обеспечивающую доступ к нему независимых наблюдателей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Экзаменационный билет с правильными ответами прошлых экзаменов публикуются на интернет-ресурсе профессиональной организации, с которой заключено соглашение о взаимодействии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7 ноября 2025 года № 120</w:t>
            </w:r>
            <w:r>
              <w:br/>
            </w:r>
            <w:r>
              <w:rPr>
                <w:rFonts w:ascii="Times New Roman"/>
                <w:b w:val="false"/>
                <w:i w:val="false"/>
                <w:color w:val="000000"/>
                <w:sz w:val="20"/>
              </w:rPr>
              <w:t>и 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6 ноября 2025 года № 676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в области бухгалтерского</w:t>
            </w:r>
            <w:r>
              <w:br/>
            </w:r>
            <w:r>
              <w:rPr>
                <w:rFonts w:ascii="Times New Roman"/>
                <w:b w:val="false"/>
                <w:i w:val="false"/>
                <w:color w:val="000000"/>
                <w:sz w:val="20"/>
              </w:rPr>
              <w:t>учета и финансовой отчетности</w:t>
            </w:r>
          </w:p>
        </w:tc>
      </w:tr>
    </w:tbl>
    <w:bookmarkStart w:name="z34" w:id="12"/>
    <w:p>
      <w:pPr>
        <w:spacing w:after="0"/>
        <w:ind w:left="0"/>
        <w:jc w:val="left"/>
      </w:pPr>
      <w:r>
        <w:rPr>
          <w:rFonts w:ascii="Times New Roman"/>
          <w:b/>
          <w:i w:val="false"/>
          <w:color w:val="000000"/>
        </w:rPr>
        <w:t xml:space="preserve"> Перечень субъективных критериев для определения степени риска по субъективным критериям</w:t>
      </w:r>
    </w:p>
    <w:bookmarkEnd w:id="12"/>
    <w:p>
      <w:pPr>
        <w:spacing w:after="0"/>
        <w:ind w:left="0"/>
        <w:jc w:val="both"/>
      </w:pPr>
      <w:bookmarkStart w:name="z35" w:id="13"/>
      <w:r>
        <w:rPr>
          <w:rFonts w:ascii="Times New Roman"/>
          <w:b w:val="false"/>
          <w:i w:val="false"/>
          <w:color w:val="000000"/>
          <w:sz w:val="28"/>
        </w:rPr>
        <w:t>
      __________________________________________________________</w:t>
      </w:r>
    </w:p>
    <w:bookmarkEnd w:id="13"/>
    <w:p>
      <w:pPr>
        <w:spacing w:after="0"/>
        <w:ind w:left="0"/>
        <w:jc w:val="both"/>
      </w:pPr>
      <w:r>
        <w:rPr>
          <w:rFonts w:ascii="Times New Roman"/>
          <w:b w:val="false"/>
          <w:i w:val="false"/>
          <w:color w:val="000000"/>
          <w:sz w:val="28"/>
        </w:rPr>
        <w:t>в области бухгалтерского учета и финансовой отчетности</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138</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 в отношении</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организаций публичного интереса</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наименование однородной группы</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(за исключением финансовых организаций)</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субъектов (объектов)контроля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субъективного критерия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 по показателю субъективного критерия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по значимости, балл (в сумме не должен превышать 100 баллов), w</w:t>
            </w:r>
            <w:r>
              <w:rPr>
                <w:rFonts w:ascii="Times New Roman"/>
                <w:b w:val="false"/>
                <w:i w:val="false"/>
                <w:color w:val="000000"/>
                <w:vertAlign w:val="subscript"/>
              </w:rPr>
              <w:t>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значения, x</w:t>
            </w:r>
            <w:r>
              <w:rPr>
                <w:rFonts w:ascii="Times New Roman"/>
                <w:b w:val="false"/>
                <w:i w:val="false"/>
                <w:color w:val="000000"/>
                <w:vertAlign w:val="subscript"/>
              </w:rPr>
              <w:t>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условие1/значение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профилактического контроля с посещением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финансовой отчетности с нарушением установленного срока либо непредставление без уважительной причины учредителям (участникам) организаций в соответствии с учредительными документами, уполномоченному органу в области государственной статистики по месту регистрации, органам государственного контроля и в депозитарий финансовой отчетности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(объектом) контроля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на должность главного бухгалтера организаций публичного интереса лица, не имеющего сертификат профессионального бухгалтера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(объектом) контроля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полугодовой список проведения профилактического контроля с посещением субъекта (объекта) контроля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Подписание финансовой отчетности главным бухгалтером организации публичного интереса, не являющимся профессиональным бухгалтером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(объектом) контроля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полугодовой список проведения профилактического контроля с посещением субъекта (объекта) контроля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оценки меньше, чем "4" по результатам проведенного внешнего контроля качества по аудиторскому отчету аудиторской организаций</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(объектом) контроля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полугодовой список проведения профилактического контроля с посещением субъекта (объекта) контроля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аудиторского заключения в которых выражено отрицательное мнение или отказ от выражения мнения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(объектом) контроля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полугодовой список проведения профилактического контроля с посещением субъекта (объекта) контроля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Субъекты предпринимательства, у которых наблюдается отрицательный (убыточный) финансовый результат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(объектом) контроля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полугодовой список проведения профилактического контроля с посещением субъекта (объекта) контроля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Субъекты предпринимательства, у которых по данным финансовой отчетности за отчетный период зафиксировано снижение совокупного годового дохода на 50 и более процентов по сравнению с предыдущим отчетным периодом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(объектом) контроля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полугодовой список проведения профилактического контроля с посещением субъекта (объекта) контроля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Субъекты предпринимательства, у которых по данным бухгалтерской (финансовой) отчетности зафиксировано увеличение кредиторской задолженности на 50 и более процентов по сравнению с предыдущим отчетным периодом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(объектом) контроля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полугодовой список проведения профилактического контроля с посещением субъекта (объекта) контроля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7 ноября 2025 года № 120</w:t>
            </w:r>
            <w:r>
              <w:br/>
            </w:r>
            <w:r>
              <w:rPr>
                <w:rFonts w:ascii="Times New Roman"/>
                <w:b w:val="false"/>
                <w:i w:val="false"/>
                <w:color w:val="000000"/>
                <w:sz w:val="20"/>
              </w:rPr>
              <w:t>и 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6 ноября 2025 года № 676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апреля 2021 года № 298</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апреля 2021 года № 45</w:t>
            </w:r>
          </w:p>
        </w:tc>
      </w:tr>
    </w:tbl>
    <w:bookmarkStart w:name="z39" w:id="14"/>
    <w:p>
      <w:pPr>
        <w:spacing w:after="0"/>
        <w:ind w:left="0"/>
        <w:jc w:val="left"/>
      </w:pPr>
      <w:r>
        <w:rPr>
          <w:rFonts w:ascii="Times New Roman"/>
          <w:b/>
          <w:i w:val="false"/>
          <w:color w:val="000000"/>
        </w:rPr>
        <w:t xml:space="preserve"> Проверочный лист</w:t>
      </w:r>
    </w:p>
    <w:bookmarkEnd w:id="14"/>
    <w:p>
      <w:pPr>
        <w:spacing w:after="0"/>
        <w:ind w:left="0"/>
        <w:jc w:val="both"/>
      </w:pPr>
      <w:bookmarkStart w:name="z40" w:id="15"/>
      <w:r>
        <w:rPr>
          <w:rFonts w:ascii="Times New Roman"/>
          <w:b w:val="false"/>
          <w:i w:val="false"/>
          <w:color w:val="000000"/>
          <w:sz w:val="28"/>
        </w:rPr>
        <w:t>
      _________________________________________________________________</w:t>
      </w:r>
    </w:p>
    <w:bookmarkEnd w:id="15"/>
    <w:p>
      <w:pPr>
        <w:spacing w:after="0"/>
        <w:ind w:left="0"/>
        <w:jc w:val="both"/>
      </w:pPr>
      <w:r>
        <w:rPr>
          <w:rFonts w:ascii="Times New Roman"/>
          <w:b w:val="false"/>
          <w:i w:val="false"/>
          <w:color w:val="000000"/>
          <w:sz w:val="28"/>
        </w:rPr>
        <w:t>в области бухгалтерского учета и финансовой отчетности</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138</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 в отношении</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организаций публичного интереса</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наименование однородной группы</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(за исключением финансовых организаций)</w:t>
      </w:r>
    </w:p>
    <w:p>
      <w:pPr>
        <w:spacing w:after="0"/>
        <w:ind w:left="0"/>
        <w:jc w:val="both"/>
      </w:pPr>
      <w:r>
        <w:rPr>
          <w:rFonts w:ascii="Times New Roman"/>
          <w:b w:val="false"/>
          <w:i w:val="false"/>
          <w:color w:val="000000"/>
          <w:sz w:val="28"/>
        </w:rPr>
        <w:t>____________________________ _____________________________________</w:t>
      </w:r>
    </w:p>
    <w:p>
      <w:pPr>
        <w:spacing w:after="0"/>
        <w:ind w:left="0"/>
        <w:jc w:val="both"/>
      </w:pPr>
      <w:r>
        <w:rPr>
          <w:rFonts w:ascii="Times New Roman"/>
          <w:b w:val="false"/>
          <w:i w:val="false"/>
          <w:color w:val="000000"/>
          <w:sz w:val="28"/>
        </w:rPr>
        <w:t>субъектов (объектов) контроля Государственный орган, назначивший</w:t>
      </w:r>
    </w:p>
    <w:p>
      <w:pPr>
        <w:spacing w:after="0"/>
        <w:ind w:left="0"/>
        <w:jc w:val="both"/>
      </w:pPr>
      <w:r>
        <w:rPr>
          <w:rFonts w:ascii="Times New Roman"/>
          <w:b w:val="false"/>
          <w:i w:val="false"/>
          <w:color w:val="000000"/>
          <w:sz w:val="28"/>
        </w:rPr>
        <w:t>проверку/профилактического контроля с посещением субъекта (объекта)</w:t>
      </w:r>
    </w:p>
    <w:p>
      <w:pPr>
        <w:spacing w:after="0"/>
        <w:ind w:left="0"/>
        <w:jc w:val="both"/>
      </w:pPr>
      <w:r>
        <w:rPr>
          <w:rFonts w:ascii="Times New Roman"/>
          <w:b w:val="false"/>
          <w:i w:val="false"/>
          <w:color w:val="000000"/>
          <w:sz w:val="28"/>
        </w:rPr>
        <w:t>контроля 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w:t>
      </w:r>
    </w:p>
    <w:p>
      <w:pPr>
        <w:spacing w:after="0"/>
        <w:ind w:left="0"/>
        <w:jc w:val="both"/>
      </w:pPr>
      <w:r>
        <w:rPr>
          <w:rFonts w:ascii="Times New Roman"/>
          <w:b w:val="false"/>
          <w:i w:val="false"/>
          <w:color w:val="000000"/>
          <w:sz w:val="28"/>
        </w:rPr>
        <w:t>субъекта (объекта) контроля __________________________________ дата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Наименование субъекта (объекта) контроля 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w:t>
      </w:r>
    </w:p>
    <w:p>
      <w:pPr>
        <w:spacing w:after="0"/>
        <w:ind w:left="0"/>
        <w:jc w:val="both"/>
      </w:pPr>
      <w:r>
        <w:rPr>
          <w:rFonts w:ascii="Times New Roman"/>
          <w:b w:val="false"/>
          <w:i w:val="false"/>
          <w:color w:val="000000"/>
          <w:sz w:val="28"/>
        </w:rPr>
        <w:t>номер субъекта (объекта) контроля 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достоверной, не искаженной финансовой отчетности, не сокрытие данных, подлежащих отражению в бухгалтерском учете, а равно не уничтожение бухгалтерской документации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финансовой отчетности и (или) аудиторского отчета без нарушения установленного срока либо непредставление ее с уважительной причиной учредителям (участникам) организаций в соответствии с учредительными документами, уполномоченному органу в области государственной статистики по месту регистрации, органам государственного контроля и в депозитарий финансовой отчетности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главного бухгалтера организаций публичного интереса сертификата профессионального бухгалтера, прохождение повышения квалификации и членства в профессиональной организаций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Подписание финансовой отчетности главным бухгалтером организации публичного интереса, являющимся профессиональным бухгалтером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Неразглашение бухгалтерской информации, составляющей коммерческую тайну, лицами, имеющими доступ к 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1" w:id="16"/>
      <w:r>
        <w:rPr>
          <w:rFonts w:ascii="Times New Roman"/>
          <w:b w:val="false"/>
          <w:i w:val="false"/>
          <w:color w:val="000000"/>
          <w:sz w:val="28"/>
        </w:rPr>
        <w:t>
      Должностное (ые) лицо (а)</w:t>
      </w:r>
    </w:p>
    <w:bookmarkEnd w:id="16"/>
    <w:p>
      <w:pPr>
        <w:spacing w:after="0"/>
        <w:ind w:left="0"/>
        <w:jc w:val="both"/>
      </w:pPr>
      <w:r>
        <w:rPr>
          <w:rFonts w:ascii="Times New Roman"/>
          <w:b w:val="false"/>
          <w:i w:val="false"/>
          <w:color w:val="000000"/>
          <w:sz w:val="28"/>
        </w:rPr>
        <w:t>_______________________________ 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w:t>
      </w:r>
    </w:p>
    <w:p>
      <w:pPr>
        <w:spacing w:after="0"/>
        <w:ind w:left="0"/>
        <w:jc w:val="both"/>
      </w:pPr>
      <w:r>
        <w:rPr>
          <w:rFonts w:ascii="Times New Roman"/>
          <w:b w:val="false"/>
          <w:i w:val="false"/>
          <w:color w:val="000000"/>
          <w:sz w:val="28"/>
        </w:rPr>
        <w:t>__________________________ ____________________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7 ноября 2025 года № 120</w:t>
            </w:r>
            <w:r>
              <w:br/>
            </w:r>
            <w:r>
              <w:rPr>
                <w:rFonts w:ascii="Times New Roman"/>
                <w:b w:val="false"/>
                <w:i w:val="false"/>
                <w:color w:val="000000"/>
                <w:sz w:val="20"/>
              </w:rPr>
              <w:t>и 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6 ноября 2025 года № 676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апреля 2021 года № 298</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апреля 2021 года № 45</w:t>
            </w:r>
          </w:p>
        </w:tc>
      </w:tr>
    </w:tbl>
    <w:bookmarkStart w:name="z44" w:id="17"/>
    <w:p>
      <w:pPr>
        <w:spacing w:after="0"/>
        <w:ind w:left="0"/>
        <w:jc w:val="left"/>
      </w:pPr>
      <w:r>
        <w:rPr>
          <w:rFonts w:ascii="Times New Roman"/>
          <w:b/>
          <w:i w:val="false"/>
          <w:color w:val="000000"/>
        </w:rPr>
        <w:t xml:space="preserve"> Проверочный лист</w:t>
      </w:r>
    </w:p>
    <w:bookmarkEnd w:id="17"/>
    <w:p>
      <w:pPr>
        <w:spacing w:after="0"/>
        <w:ind w:left="0"/>
        <w:jc w:val="both"/>
      </w:pPr>
      <w:bookmarkStart w:name="z45" w:id="18"/>
      <w:r>
        <w:rPr>
          <w:rFonts w:ascii="Times New Roman"/>
          <w:b w:val="false"/>
          <w:i w:val="false"/>
          <w:color w:val="000000"/>
          <w:sz w:val="28"/>
        </w:rPr>
        <w:t>
      __________________________________________________________________</w:t>
      </w:r>
    </w:p>
    <w:bookmarkEnd w:id="18"/>
    <w:p>
      <w:pPr>
        <w:spacing w:after="0"/>
        <w:ind w:left="0"/>
        <w:jc w:val="both"/>
      </w:pPr>
      <w:r>
        <w:rPr>
          <w:rFonts w:ascii="Times New Roman"/>
          <w:b w:val="false"/>
          <w:i w:val="false"/>
          <w:color w:val="000000"/>
          <w:sz w:val="28"/>
        </w:rPr>
        <w:t>в области бухгалтерского учета и финансовой отчетности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138</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 в отношении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организаций публичного интереса ____________________________________</w:t>
      </w:r>
    </w:p>
    <w:p>
      <w:pPr>
        <w:spacing w:after="0"/>
        <w:ind w:left="0"/>
        <w:jc w:val="both"/>
      </w:pPr>
      <w:r>
        <w:rPr>
          <w:rFonts w:ascii="Times New Roman"/>
          <w:b w:val="false"/>
          <w:i w:val="false"/>
          <w:color w:val="000000"/>
          <w:sz w:val="28"/>
        </w:rPr>
        <w:t>наименование однородной группы ____________________________________</w:t>
      </w:r>
    </w:p>
    <w:p>
      <w:pPr>
        <w:spacing w:after="0"/>
        <w:ind w:left="0"/>
        <w:jc w:val="both"/>
      </w:pPr>
      <w:r>
        <w:rPr>
          <w:rFonts w:ascii="Times New Roman"/>
          <w:b w:val="false"/>
          <w:i w:val="false"/>
          <w:color w:val="000000"/>
          <w:sz w:val="28"/>
        </w:rPr>
        <w:t>(за исключением финансовых организаций) 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субъектов (объектов) контроля Государственный орган, назначивший проверку</w:t>
      </w:r>
    </w:p>
    <w:p>
      <w:pPr>
        <w:spacing w:after="0"/>
        <w:ind w:left="0"/>
        <w:jc w:val="both"/>
      </w:pPr>
      <w:r>
        <w:rPr>
          <w:rFonts w:ascii="Times New Roman"/>
          <w:b w:val="false"/>
          <w:i w:val="false"/>
          <w:color w:val="000000"/>
          <w:sz w:val="28"/>
        </w:rPr>
        <w:t>/профилактического контроля с посещением субъекта (объекта) контроля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__________________________________________ дата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Наименование субъекта (объекта) контроля 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w:t>
      </w:r>
    </w:p>
    <w:p>
      <w:pPr>
        <w:spacing w:after="0"/>
        <w:ind w:left="0"/>
        <w:jc w:val="both"/>
      </w:pPr>
      <w:r>
        <w:rPr>
          <w:rFonts w:ascii="Times New Roman"/>
          <w:b w:val="false"/>
          <w:i w:val="false"/>
          <w:color w:val="000000"/>
          <w:sz w:val="28"/>
        </w:rPr>
        <w:t>номер субъекта (объекта) контроля 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обновленных экзаменационных модулей по дисциплинам "Финансовый учет и отчетность по международным стандартам финансовой отчетности", "Управленческий учет", "Финансы и финансовый менеджмент", "Налоги", "Право (гражданское право, банковское дело, страховое и социальное законодательство)", "Этика" и представление их в уполномоченный орган в течение 90 (девяноста) календарных дней со дня введения в действие изменений в международный стандарт финансовой отчетности и законодательство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издание и распространение материалов по программам сертификации кандидатов в профессиональные бухгалтеры, организация экзаменационного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 кандидата в профессиональные бухгалтеры на сертификацию, за исключением лица, имеющего квалификационное свидетельство о присвоении квалификации "аудитор", выданное Квалификационной комиссией по аттестации кандидатов в аудиторы, при наличии следующих документов:</w:t>
            </w:r>
          </w:p>
          <w:p>
            <w:pPr>
              <w:spacing w:after="20"/>
              <w:ind w:left="20"/>
              <w:jc w:val="both"/>
            </w:pPr>
            <w:r>
              <w:rPr>
                <w:rFonts w:ascii="Times New Roman"/>
                <w:b w:val="false"/>
                <w:i w:val="false"/>
                <w:color w:val="000000"/>
                <w:sz w:val="20"/>
              </w:rPr>
              <w:t>
1) заявление с указанием названия дисциплины (дисциплин);</w:t>
            </w:r>
          </w:p>
          <w:p>
            <w:pPr>
              <w:spacing w:after="20"/>
              <w:ind w:left="20"/>
              <w:jc w:val="both"/>
            </w:pPr>
            <w:r>
              <w:rPr>
                <w:rFonts w:ascii="Times New Roman"/>
                <w:b w:val="false"/>
                <w:i w:val="false"/>
                <w:color w:val="000000"/>
                <w:sz w:val="20"/>
              </w:rPr>
              <w:t>
2) копия документа, удостоверяющего личность;</w:t>
            </w:r>
          </w:p>
          <w:p>
            <w:pPr>
              <w:spacing w:after="20"/>
              <w:ind w:left="20"/>
              <w:jc w:val="both"/>
            </w:pPr>
            <w:r>
              <w:rPr>
                <w:rFonts w:ascii="Times New Roman"/>
                <w:b w:val="false"/>
                <w:i w:val="false"/>
                <w:color w:val="000000"/>
                <w:sz w:val="20"/>
              </w:rPr>
              <w:t>
3) нотариально заверенная копия документа, подтверждающая высшее образование;</w:t>
            </w:r>
          </w:p>
          <w:p>
            <w:pPr>
              <w:spacing w:after="20"/>
              <w:ind w:left="20"/>
              <w:jc w:val="both"/>
            </w:pPr>
            <w:r>
              <w:rPr>
                <w:rFonts w:ascii="Times New Roman"/>
                <w:b w:val="false"/>
                <w:i w:val="false"/>
                <w:color w:val="000000"/>
                <w:sz w:val="20"/>
              </w:rPr>
              <w:t>
4) заверенные нотариально или кадровой службой, или работодателем копии документов, подтверждающих стаж работы не менее последних 3 (трех) лет в области бухгалтерской, экономической, финансовой, аудиторской, контрольно-ревизионной, учетно-аналитической работы или в области научно-преподавательской деятельности по бухгалтерскому учету и аудиту в учебных заведениях высшего, послесреднего, технического и профессионального образования;</w:t>
            </w:r>
          </w:p>
          <w:p>
            <w:pPr>
              <w:spacing w:after="20"/>
              <w:ind w:left="20"/>
              <w:jc w:val="both"/>
            </w:pPr>
            <w:r>
              <w:rPr>
                <w:rFonts w:ascii="Times New Roman"/>
                <w:b w:val="false"/>
                <w:i w:val="false"/>
                <w:color w:val="000000"/>
                <w:sz w:val="20"/>
              </w:rPr>
              <w:t>
5) нотариально заверенная копия документа, подтверждающая сдачу квалификационного экзамена на адвоката или нотариуса, либо судью (при его наличии);</w:t>
            </w:r>
          </w:p>
          <w:p>
            <w:pPr>
              <w:spacing w:after="20"/>
              <w:ind w:left="20"/>
              <w:jc w:val="both"/>
            </w:pPr>
            <w:r>
              <w:rPr>
                <w:rFonts w:ascii="Times New Roman"/>
                <w:b w:val="false"/>
                <w:i w:val="false"/>
                <w:color w:val="000000"/>
                <w:sz w:val="20"/>
              </w:rPr>
              <w:t>
6) копии соответствующих международных сертификатов (при их наличии);</w:t>
            </w:r>
          </w:p>
          <w:p>
            <w:pPr>
              <w:spacing w:after="20"/>
              <w:ind w:left="20"/>
              <w:jc w:val="both"/>
            </w:pPr>
            <w:r>
              <w:rPr>
                <w:rFonts w:ascii="Times New Roman"/>
                <w:b w:val="false"/>
                <w:i w:val="false"/>
                <w:color w:val="000000"/>
                <w:sz w:val="20"/>
              </w:rPr>
              <w:t>
7) письменное уведомление или иной документ о сдаче отдельных экзаменов (при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экзаменов по профессиональной сертификации бухгалтеров совместно с профессиональной организацией, с которой заключено соглашение о взаимодействии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уполномоченный орган отчета о признанных и выданных сертификатах аккредитованной организацией по профессиональной сертификации бухгалтеров в течение 3 (трех) месяцев с даты проведения экзаменов, признанных и выданных сертификатов, а также с даты внесения изменений в экзаменационные модули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уполномоченный орган отчета о проведенных экзаменах по дисциплинам и об изменении экзаменационных модулей в течение 3 (трех) месяцев с даты проведения экзаменов, признанных и выданных сертификатов, а также с даты внесения изменений в экзаменационные модули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Прохождение процедуры аккредитации при изменении наименования, организационно-правовой формы, реорганизации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свидетельства об аккредитации организацией по профессиональной сертификации бухгалтеров при изменении юридического адреса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проведении экзамена в режиме онлайн комиссия имеет свой дистанционный веб-портал, а также свою программу (платформу), обеспечивающую непрерывный и качественный порядок проведения экзамена в режиме онлайн и обеспечивающую доступ к нему независимых наблюдателей.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Экзаменационный билет с правильными ответами прошлых экзаменов публикуются на интернет-ресурсе профессиональной организации, с которой заключено соглашение о взаимодействии.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3" w:id="19"/>
      <w:r>
        <w:rPr>
          <w:rFonts w:ascii="Times New Roman"/>
          <w:b w:val="false"/>
          <w:i w:val="false"/>
          <w:color w:val="000000"/>
          <w:sz w:val="28"/>
        </w:rPr>
        <w:t>
      Должностное (ые) лицо (а)</w:t>
      </w:r>
    </w:p>
    <w:bookmarkEnd w:id="19"/>
    <w:p>
      <w:pPr>
        <w:spacing w:after="0"/>
        <w:ind w:left="0"/>
        <w:jc w:val="both"/>
      </w:pPr>
      <w:r>
        <w:rPr>
          <w:rFonts w:ascii="Times New Roman"/>
          <w:b w:val="false"/>
          <w:i w:val="false"/>
          <w:color w:val="000000"/>
          <w:sz w:val="28"/>
        </w:rPr>
        <w:t>_______________________________ 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w:t>
      </w:r>
    </w:p>
    <w:p>
      <w:pPr>
        <w:spacing w:after="0"/>
        <w:ind w:left="0"/>
        <w:jc w:val="both"/>
      </w:pPr>
      <w:r>
        <w:rPr>
          <w:rFonts w:ascii="Times New Roman"/>
          <w:b w:val="false"/>
          <w:i w:val="false"/>
          <w:color w:val="000000"/>
          <w:sz w:val="28"/>
        </w:rPr>
        <w:t>_______________________________ 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