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c57" w14:textId="9918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октября 2015 года № 1024 "Об утверждении Правил допуска эксплуатанта к авиационным работам"</w:t>
      </w:r>
    </w:p>
    <w:p>
      <w:pPr>
        <w:spacing w:after="0"/>
        <w:ind w:left="0"/>
        <w:jc w:val="both"/>
      </w:pPr>
      <w:r>
        <w:rPr>
          <w:rFonts w:ascii="Times New Roman"/>
          <w:b w:val="false"/>
          <w:i w:val="false"/>
          <w:color w:val="000000"/>
          <w:sz w:val="28"/>
        </w:rPr>
        <w:t>Приказ Министра транспорта Республики Казахстан от 5 ноября 2025 года № 360. Зарегистрирован в Министерстве юстиции Республики Казахстан 6 ноября 2025 года № 37355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16 изложить в следующей редакции:</w:t>
      </w:r>
    </w:p>
    <w:bookmarkStart w:name="z8" w:id="3"/>
    <w:p>
      <w:pPr>
        <w:spacing w:after="0"/>
        <w:ind w:left="0"/>
        <w:jc w:val="both"/>
      </w:pPr>
      <w:r>
        <w:rPr>
          <w:rFonts w:ascii="Times New Roman"/>
          <w:b w:val="false"/>
          <w:i w:val="false"/>
          <w:color w:val="000000"/>
          <w:sz w:val="28"/>
        </w:rPr>
        <w:t>
      "2) уровень 2 – несоответствия сертификационным требованиям, не препятствующие осуществлению деятельности при условии его устранения в сроки, согласованные с уполномоченной организацией или введения ограничений;";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"29. Уполномоченная организация отказывает во внесении изменений в свидетельство и/или эксплуатационные спецификации по основаниям, предусмотренным подпунктами 3) и 5) пункта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Отказ не препятствует повторному обращению.</w:t>
      </w:r>
    </w:p>
    <w:bookmarkEnd w:id="5"/>
    <w:bookmarkStart w:name="z12" w:id="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
    <w:bookmarkStart w:name="z13" w:id="7"/>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7"/>
    <w:bookmarkStart w:name="z14" w:id="8"/>
    <w:p>
      <w:pPr>
        <w:spacing w:after="0"/>
        <w:ind w:left="0"/>
        <w:jc w:val="both"/>
      </w:pPr>
      <w:r>
        <w:rPr>
          <w:rFonts w:ascii="Times New Roman"/>
          <w:b w:val="false"/>
          <w:i w:val="false"/>
          <w:color w:val="000000"/>
          <w:sz w:val="28"/>
        </w:rPr>
        <w:t xml:space="preserve">
      По итогам заслушивания формируется результат оказания государственной услуги,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
    <w:bookmarkStart w:name="z15" w:id="9"/>
    <w:p>
      <w:pPr>
        <w:spacing w:after="0"/>
        <w:ind w:left="0"/>
        <w:jc w:val="both"/>
      </w:pPr>
      <w:r>
        <w:rPr>
          <w:rFonts w:ascii="Times New Roman"/>
          <w:b w:val="false"/>
          <w:i w:val="false"/>
          <w:color w:val="000000"/>
          <w:sz w:val="28"/>
        </w:rPr>
        <w:t>
      Результат государственной услуги направляется в "личный кабинет" заявителя в форме электронного документа, подписанного ЭЦП уполномоченного лица уполномоченной организации.</w:t>
      </w:r>
    </w:p>
    <w:bookmarkEnd w:id="9"/>
    <w:bookmarkStart w:name="z16" w:id="10"/>
    <w:p>
      <w:pPr>
        <w:spacing w:after="0"/>
        <w:ind w:left="0"/>
        <w:jc w:val="both"/>
      </w:pPr>
      <w:r>
        <w:rPr>
          <w:rFonts w:ascii="Times New Roman"/>
          <w:b w:val="false"/>
          <w:i w:val="false"/>
          <w:color w:val="000000"/>
          <w:sz w:val="28"/>
        </w:rPr>
        <w:t xml:space="preserve">
      30. Уполномоченная организация приостанавливает действие свидетельства в соответствии с положениями </w:t>
      </w:r>
      <w:r>
        <w:rPr>
          <w:rFonts w:ascii="Times New Roman"/>
          <w:b w:val="false"/>
          <w:i w:val="false"/>
          <w:color w:val="000000"/>
          <w:sz w:val="28"/>
        </w:rPr>
        <w:t>статьи 16-3</w:t>
      </w:r>
      <w:r>
        <w:rPr>
          <w:rFonts w:ascii="Times New Roman"/>
          <w:b w:val="false"/>
          <w:i w:val="false"/>
          <w:color w:val="000000"/>
          <w:sz w:val="28"/>
        </w:rPr>
        <w:t xml:space="preserve"> Закона, а также в случаях:</w:t>
      </w:r>
    </w:p>
    <w:bookmarkEnd w:id="10"/>
    <w:bookmarkStart w:name="z17" w:id="11"/>
    <w:p>
      <w:pPr>
        <w:spacing w:after="0"/>
        <w:ind w:left="0"/>
        <w:jc w:val="both"/>
      </w:pPr>
      <w:r>
        <w:rPr>
          <w:rFonts w:ascii="Times New Roman"/>
          <w:b w:val="false"/>
          <w:i w:val="false"/>
          <w:color w:val="000000"/>
          <w:sz w:val="28"/>
        </w:rPr>
        <w:t>
      1) несоблюдения эксплуатантом сертификационных требований;</w:t>
      </w:r>
    </w:p>
    <w:bookmarkEnd w:id="11"/>
    <w:bookmarkStart w:name="z18" w:id="12"/>
    <w:p>
      <w:pPr>
        <w:spacing w:after="0"/>
        <w:ind w:left="0"/>
        <w:jc w:val="both"/>
      </w:pPr>
      <w:r>
        <w:rPr>
          <w:rFonts w:ascii="Times New Roman"/>
          <w:b w:val="false"/>
          <w:i w:val="false"/>
          <w:color w:val="000000"/>
          <w:sz w:val="28"/>
        </w:rPr>
        <w:t>
      2) необеспечения страхования в соответствии с требованиями законодательства Республики Казахстан об обязательных видах страхования;</w:t>
      </w:r>
    </w:p>
    <w:bookmarkEnd w:id="12"/>
    <w:bookmarkStart w:name="z19" w:id="13"/>
    <w:p>
      <w:pPr>
        <w:spacing w:after="0"/>
        <w:ind w:left="0"/>
        <w:jc w:val="both"/>
      </w:pPr>
      <w:r>
        <w:rPr>
          <w:rFonts w:ascii="Times New Roman"/>
          <w:b w:val="false"/>
          <w:i w:val="false"/>
          <w:color w:val="000000"/>
          <w:sz w:val="28"/>
        </w:rPr>
        <w:t>
      3) выявления нарушений, влияющих на безопасность полетов, установленных при инспекционных проверках, в том числе в иностранных государствах;</w:t>
      </w:r>
    </w:p>
    <w:bookmarkEnd w:id="13"/>
    <w:bookmarkStart w:name="z20" w:id="14"/>
    <w:p>
      <w:pPr>
        <w:spacing w:after="0"/>
        <w:ind w:left="0"/>
        <w:jc w:val="both"/>
      </w:pPr>
      <w:r>
        <w:rPr>
          <w:rFonts w:ascii="Times New Roman"/>
          <w:b w:val="false"/>
          <w:i w:val="false"/>
          <w:color w:val="000000"/>
          <w:sz w:val="28"/>
        </w:rPr>
        <w:t>
      4) письменного заявления эксплуатанта.</w:t>
      </w:r>
    </w:p>
    <w:bookmarkEnd w:id="14"/>
    <w:bookmarkStart w:name="z21" w:id="15"/>
    <w:p>
      <w:pPr>
        <w:spacing w:after="0"/>
        <w:ind w:left="0"/>
        <w:jc w:val="both"/>
      </w:pPr>
      <w:r>
        <w:rPr>
          <w:rFonts w:ascii="Times New Roman"/>
          <w:b w:val="false"/>
          <w:i w:val="false"/>
          <w:color w:val="000000"/>
          <w:sz w:val="28"/>
        </w:rPr>
        <w:t>
      31. Уполномоченная организация отзывает свидетельство на право выполнения авиационных работ в случаях:</w:t>
      </w:r>
    </w:p>
    <w:bookmarkEnd w:id="15"/>
    <w:bookmarkStart w:name="z22" w:id="16"/>
    <w:p>
      <w:pPr>
        <w:spacing w:after="0"/>
        <w:ind w:left="0"/>
        <w:jc w:val="both"/>
      </w:pPr>
      <w:r>
        <w:rPr>
          <w:rFonts w:ascii="Times New Roman"/>
          <w:b w:val="false"/>
          <w:i w:val="false"/>
          <w:color w:val="000000"/>
          <w:sz w:val="28"/>
        </w:rPr>
        <w:t>
      1) получения свидетельства на право выполнения авиационных работ, поддержания соответствия сертификационным требованиям эксплуатантом путем фальсификации представленных документов;</w:t>
      </w:r>
    </w:p>
    <w:bookmarkEnd w:id="16"/>
    <w:bookmarkStart w:name="z23" w:id="17"/>
    <w:p>
      <w:pPr>
        <w:spacing w:after="0"/>
        <w:ind w:left="0"/>
        <w:jc w:val="both"/>
      </w:pPr>
      <w:r>
        <w:rPr>
          <w:rFonts w:ascii="Times New Roman"/>
          <w:b w:val="false"/>
          <w:i w:val="false"/>
          <w:color w:val="000000"/>
          <w:sz w:val="28"/>
        </w:rPr>
        <w:t>
      2) совершения противозаконных действий или незаконного использования свидетельства на право выполнения авиационных работ;</w:t>
      </w:r>
    </w:p>
    <w:bookmarkEnd w:id="17"/>
    <w:bookmarkStart w:name="z24" w:id="18"/>
    <w:p>
      <w:pPr>
        <w:spacing w:after="0"/>
        <w:ind w:left="0"/>
        <w:jc w:val="both"/>
      </w:pPr>
      <w:r>
        <w:rPr>
          <w:rFonts w:ascii="Times New Roman"/>
          <w:b w:val="false"/>
          <w:i w:val="false"/>
          <w:color w:val="000000"/>
          <w:sz w:val="28"/>
        </w:rPr>
        <w:t>
      3) неуведомления уполномоченной организации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w:t>
      </w:r>
    </w:p>
    <w:bookmarkEnd w:id="18"/>
    <w:bookmarkStart w:name="z25" w:id="19"/>
    <w:p>
      <w:pPr>
        <w:spacing w:after="0"/>
        <w:ind w:left="0"/>
        <w:jc w:val="both"/>
      </w:pPr>
      <w:r>
        <w:rPr>
          <w:rFonts w:ascii="Times New Roman"/>
          <w:b w:val="false"/>
          <w:i w:val="false"/>
          <w:color w:val="000000"/>
          <w:sz w:val="28"/>
        </w:rPr>
        <w:t>
      4) не расположения на территории Республики Казахстан головного офиса эксплуатанта гражданского воздушного судна, выполняющего нерегулярные полеты вне пределов воздушного пространства Республики Казахстан, и операционно-финансовые решения, влияющие на направление, контроль и координацию деятельности и операций организации не доступны для проверки компетентными государственными органами;</w:t>
      </w:r>
    </w:p>
    <w:bookmarkEnd w:id="19"/>
    <w:bookmarkStart w:name="z26" w:id="20"/>
    <w:p>
      <w:pPr>
        <w:spacing w:after="0"/>
        <w:ind w:left="0"/>
        <w:jc w:val="both"/>
      </w:pPr>
      <w:r>
        <w:rPr>
          <w:rFonts w:ascii="Times New Roman"/>
          <w:b w:val="false"/>
          <w:i w:val="false"/>
          <w:color w:val="000000"/>
          <w:sz w:val="28"/>
        </w:rPr>
        <w:t>
      5) если имеется в отношении заявителя решение суда, вступившее в законную силу, запрещающее ему оказание данного вида услуг;</w:t>
      </w:r>
    </w:p>
    <w:bookmarkEnd w:id="20"/>
    <w:bookmarkStart w:name="z27" w:id="21"/>
    <w:p>
      <w:pPr>
        <w:spacing w:after="0"/>
        <w:ind w:left="0"/>
        <w:jc w:val="both"/>
      </w:pPr>
      <w:r>
        <w:rPr>
          <w:rFonts w:ascii="Times New Roman"/>
          <w:b w:val="false"/>
          <w:i w:val="false"/>
          <w:color w:val="000000"/>
          <w:sz w:val="28"/>
        </w:rPr>
        <w:t>
      6) письменного заявления эксплуатанта;</w:t>
      </w:r>
    </w:p>
    <w:bookmarkEnd w:id="21"/>
    <w:bookmarkStart w:name="z28" w:id="22"/>
    <w:p>
      <w:pPr>
        <w:spacing w:after="0"/>
        <w:ind w:left="0"/>
        <w:jc w:val="both"/>
      </w:pPr>
      <w:r>
        <w:rPr>
          <w:rFonts w:ascii="Times New Roman"/>
          <w:b w:val="false"/>
          <w:i w:val="false"/>
          <w:color w:val="000000"/>
          <w:sz w:val="28"/>
        </w:rPr>
        <w:t>
      7) в случае приостановления действия свидетельства сроком более трех лет для эксплуатантов легких и сверхлегких воздушных судов.</w:t>
      </w:r>
    </w:p>
    <w:bookmarkEnd w:id="22"/>
    <w:bookmarkStart w:name="z29" w:id="23"/>
    <w:p>
      <w:pPr>
        <w:spacing w:after="0"/>
        <w:ind w:left="0"/>
        <w:jc w:val="both"/>
      </w:pPr>
      <w:r>
        <w:rPr>
          <w:rFonts w:ascii="Times New Roman"/>
          <w:b w:val="false"/>
          <w:i w:val="false"/>
          <w:color w:val="000000"/>
          <w:sz w:val="28"/>
        </w:rPr>
        <w:t>
      32. В случаях, указанных в подпунктах 1), 2) и 3) пункта 30 настоящих Правил, уполномоченная организация приостанавливает действие свидетельства с указанием причины приостановления до момента устранения эксплуатантом выявленных нарушений.</w:t>
      </w:r>
    </w:p>
    <w:bookmarkEnd w:id="23"/>
    <w:bookmarkStart w:name="z30" w:id="24"/>
    <w:p>
      <w:pPr>
        <w:spacing w:after="0"/>
        <w:ind w:left="0"/>
        <w:jc w:val="both"/>
      </w:pPr>
      <w:r>
        <w:rPr>
          <w:rFonts w:ascii="Times New Roman"/>
          <w:b w:val="false"/>
          <w:i w:val="false"/>
          <w:color w:val="000000"/>
          <w:sz w:val="28"/>
        </w:rPr>
        <w:t>
      Если эксплуатант в установленные планом сроки не устранил несоответствия и (или) нарушения, повлекшие к приостановлению действия свидетельства, уполномоченная организация отзывает свидетельство. Эксплуатант при отзыве свидетельства, в срок 3 (три) рабочих дня возвращает оригинал свидетельства в уполномоченную организацию с момента получения уведомления об отзыве свидетельства.</w:t>
      </w:r>
    </w:p>
    <w:bookmarkEnd w:id="24"/>
    <w:bookmarkStart w:name="z31" w:id="25"/>
    <w:p>
      <w:pPr>
        <w:spacing w:after="0"/>
        <w:ind w:left="0"/>
        <w:jc w:val="both"/>
      </w:pPr>
      <w:r>
        <w:rPr>
          <w:rFonts w:ascii="Times New Roman"/>
          <w:b w:val="false"/>
          <w:i w:val="false"/>
          <w:color w:val="000000"/>
          <w:sz w:val="28"/>
        </w:rPr>
        <w:t>
      Возобновление действия свидетельства в случае его приостановления, осуществляется уполномоченной организацией после выполнения эксплуатантом плана в установленные сроки и проведения проверки уполномоченной организацией эксплуатанта.</w:t>
      </w:r>
    </w:p>
    <w:bookmarkEnd w:id="25"/>
    <w:bookmarkStart w:name="z32" w:id="26"/>
    <w:p>
      <w:pPr>
        <w:spacing w:after="0"/>
        <w:ind w:left="0"/>
        <w:jc w:val="both"/>
      </w:pPr>
      <w:r>
        <w:rPr>
          <w:rFonts w:ascii="Times New Roman"/>
          <w:b w:val="false"/>
          <w:i w:val="false"/>
          <w:color w:val="000000"/>
          <w:sz w:val="28"/>
        </w:rPr>
        <w:t>
      33. Уполномоченная организация сообщает эксплуатанту о принятом решении о возобновлении либо об отказе в возобновлении действия свидетельства в письменной форме в срок не позднее 3 (трех) рабочих дней с даты завершения проверки.";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4" w:id="27"/>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7"/>
    <w:bookmarkStart w:name="z35"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36"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29"/>
    <w:bookmarkStart w:name="z37"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30"/>
    <w:bookmarkStart w:name="z38"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40"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2025 года № 360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эксплуатанта</w:t>
            </w:r>
            <w:r>
              <w:br/>
            </w:r>
            <w:r>
              <w:rPr>
                <w:rFonts w:ascii="Times New Roman"/>
                <w:b w:val="false"/>
                <w:i w:val="false"/>
                <w:color w:val="000000"/>
                <w:sz w:val="20"/>
              </w:rPr>
              <w:t>к авиационным работам</w:t>
            </w:r>
          </w:p>
        </w:tc>
      </w:tr>
    </w:tbl>
    <w:bookmarkStart w:name="z43" w:id="3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на право выполнения авиационных работ"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на право выполнения авиационных работ"</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авиационно-химические работы;</w:t>
            </w:r>
          </w:p>
          <w:p>
            <w:pPr>
              <w:spacing w:after="20"/>
              <w:ind w:left="20"/>
              <w:jc w:val="both"/>
            </w:pPr>
            <w:r>
              <w:rPr>
                <w:rFonts w:ascii="Times New Roman"/>
                <w:b w:val="false"/>
                <w:i w:val="false"/>
                <w:color w:val="000000"/>
                <w:sz w:val="20"/>
              </w:rPr>
              <w:t>
2) воздушные съемки и наблюдения;</w:t>
            </w:r>
          </w:p>
          <w:p>
            <w:pPr>
              <w:spacing w:after="20"/>
              <w:ind w:left="20"/>
              <w:jc w:val="both"/>
            </w:pPr>
            <w:r>
              <w:rPr>
                <w:rFonts w:ascii="Times New Roman"/>
                <w:b w:val="false"/>
                <w:i w:val="false"/>
                <w:color w:val="000000"/>
                <w:sz w:val="20"/>
              </w:rPr>
              <w:t>
3) авиационные работы по охране и защите лесного фонда;</w:t>
            </w:r>
          </w:p>
          <w:p>
            <w:pPr>
              <w:spacing w:after="20"/>
              <w:ind w:left="20"/>
              <w:jc w:val="both"/>
            </w:pPr>
            <w:r>
              <w:rPr>
                <w:rFonts w:ascii="Times New Roman"/>
                <w:b w:val="false"/>
                <w:i w:val="false"/>
                <w:color w:val="000000"/>
                <w:sz w:val="20"/>
              </w:rPr>
              <w:t>
4) строительно-монтажные и погрузочно-разгрузочные работы;</w:t>
            </w:r>
          </w:p>
          <w:p>
            <w:pPr>
              <w:spacing w:after="20"/>
              <w:ind w:left="20"/>
              <w:jc w:val="both"/>
            </w:pPr>
            <w:r>
              <w:rPr>
                <w:rFonts w:ascii="Times New Roman"/>
                <w:b w:val="false"/>
                <w:i w:val="false"/>
                <w:color w:val="000000"/>
                <w:sz w:val="20"/>
              </w:rPr>
              <w:t>
5) полеты на островах открытых морей и океанов;</w:t>
            </w:r>
          </w:p>
          <w:p>
            <w:pPr>
              <w:spacing w:after="20"/>
              <w:ind w:left="20"/>
              <w:jc w:val="both"/>
            </w:pPr>
            <w:r>
              <w:rPr>
                <w:rFonts w:ascii="Times New Roman"/>
                <w:b w:val="false"/>
                <w:i w:val="false"/>
                <w:color w:val="000000"/>
                <w:sz w:val="20"/>
              </w:rPr>
              <w:t>
6) полеты с морских судов и морских буровых установок;</w:t>
            </w:r>
          </w:p>
          <w:p>
            <w:pPr>
              <w:spacing w:after="20"/>
              <w:ind w:left="20"/>
              <w:jc w:val="both"/>
            </w:pPr>
            <w:r>
              <w:rPr>
                <w:rFonts w:ascii="Times New Roman"/>
                <w:b w:val="false"/>
                <w:i w:val="false"/>
                <w:color w:val="000000"/>
                <w:sz w:val="20"/>
              </w:rPr>
              <w:t>
7) полеты для оказания медицинской помощи населению и проведения санитарных мероприятий;</w:t>
            </w:r>
          </w:p>
          <w:p>
            <w:pPr>
              <w:spacing w:after="20"/>
              <w:ind w:left="20"/>
              <w:jc w:val="both"/>
            </w:pPr>
            <w:r>
              <w:rPr>
                <w:rFonts w:ascii="Times New Roman"/>
                <w:b w:val="false"/>
                <w:i w:val="false"/>
                <w:color w:val="000000"/>
                <w:sz w:val="20"/>
              </w:rPr>
              <w:t>
8) полеты для проведения экспериментальных и научно-исследовательских работ;</w:t>
            </w:r>
          </w:p>
          <w:p>
            <w:pPr>
              <w:spacing w:after="20"/>
              <w:ind w:left="20"/>
              <w:jc w:val="both"/>
            </w:pPr>
            <w:r>
              <w:rPr>
                <w:rFonts w:ascii="Times New Roman"/>
                <w:b w:val="false"/>
                <w:i w:val="false"/>
                <w:color w:val="000000"/>
                <w:sz w:val="20"/>
              </w:rPr>
              <w:t>
9) полеты по десантированию и выброске парашютистов или сбросу грузов на парашютах;</w:t>
            </w:r>
          </w:p>
          <w:p>
            <w:pPr>
              <w:spacing w:after="20"/>
              <w:ind w:left="20"/>
              <w:jc w:val="both"/>
            </w:pPr>
            <w:r>
              <w:rPr>
                <w:rFonts w:ascii="Times New Roman"/>
                <w:b w:val="false"/>
                <w:i w:val="false"/>
                <w:color w:val="000000"/>
                <w:sz w:val="20"/>
              </w:rPr>
              <w:t>
10) поисковые и аварийно-спасательные работы;</w:t>
            </w:r>
          </w:p>
          <w:p>
            <w:pPr>
              <w:spacing w:after="20"/>
              <w:ind w:left="20"/>
              <w:jc w:val="both"/>
            </w:pPr>
            <w:r>
              <w:rPr>
                <w:rFonts w:ascii="Times New Roman"/>
                <w:b w:val="false"/>
                <w:i w:val="false"/>
                <w:color w:val="000000"/>
                <w:sz w:val="20"/>
              </w:rPr>
              <w:t>
11) летные проверки (облеты) наземных средств радиотехнического обеспечения полетов, авиационной радиосвязи и аэродромных схем;</w:t>
            </w:r>
          </w:p>
          <w:p>
            <w:pPr>
              <w:spacing w:after="20"/>
              <w:ind w:left="20"/>
              <w:jc w:val="both"/>
            </w:pPr>
            <w:r>
              <w:rPr>
                <w:rFonts w:ascii="Times New Roman"/>
                <w:b w:val="false"/>
                <w:i w:val="false"/>
                <w:color w:val="000000"/>
                <w:sz w:val="20"/>
              </w:rPr>
              <w:t>
12) другие виды авиационных работ, связанных с выполнением специализированных операций в интересах других физических и (или) юридических лиц;</w:t>
            </w:r>
          </w:p>
          <w:p>
            <w:pPr>
              <w:spacing w:after="20"/>
              <w:ind w:left="20"/>
              <w:jc w:val="both"/>
            </w:pPr>
            <w:r>
              <w:rPr>
                <w:rFonts w:ascii="Times New Roman"/>
                <w:b w:val="false"/>
                <w:i w:val="false"/>
                <w:color w:val="000000"/>
                <w:sz w:val="20"/>
              </w:rPr>
              <w:t>
13)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14)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15)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16)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17) выдача эксплуатационных спецификаций части А и/или В при исключении воздушных судов и/или видов авиационных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38 (тридцать восемь) рабочих дней.</w:t>
            </w:r>
          </w:p>
          <w:p>
            <w:pPr>
              <w:spacing w:after="20"/>
              <w:ind w:left="20"/>
              <w:jc w:val="both"/>
            </w:pPr>
            <w:r>
              <w:rPr>
                <w:rFonts w:ascii="Times New Roman"/>
                <w:b w:val="false"/>
                <w:i w:val="false"/>
                <w:color w:val="000000"/>
                <w:sz w:val="20"/>
              </w:rPr>
              <w:t>
Данный срок продлевается на срок необходимый для устранения выявленных несоответствии уровня 2, но не более трех месяцев в соответствии с пунктом 16 настоящих Правил.</w:t>
            </w:r>
          </w:p>
          <w:p>
            <w:pPr>
              <w:spacing w:after="20"/>
              <w:ind w:left="20"/>
              <w:jc w:val="both"/>
            </w:pPr>
            <w:r>
              <w:rPr>
                <w:rFonts w:ascii="Times New Roman"/>
                <w:b w:val="false"/>
                <w:i w:val="false"/>
                <w:color w:val="000000"/>
                <w:sz w:val="20"/>
              </w:rPr>
              <w:t>
Внесение изменений в свидетельство и/или эксплуатационные спецификации:</w:t>
            </w:r>
          </w:p>
          <w:p>
            <w:pPr>
              <w:spacing w:after="20"/>
              <w:ind w:left="20"/>
              <w:jc w:val="both"/>
            </w:pPr>
            <w:r>
              <w:rPr>
                <w:rFonts w:ascii="Times New Roman"/>
                <w:b w:val="false"/>
                <w:i w:val="false"/>
                <w:color w:val="000000"/>
                <w:sz w:val="20"/>
              </w:rPr>
              <w:t>
1)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10 рабочих дней;</w:t>
            </w:r>
          </w:p>
          <w:p>
            <w:pPr>
              <w:spacing w:after="20"/>
              <w:ind w:left="20"/>
              <w:jc w:val="both"/>
            </w:pPr>
            <w:r>
              <w:rPr>
                <w:rFonts w:ascii="Times New Roman"/>
                <w:b w:val="false"/>
                <w:i w:val="false"/>
                <w:color w:val="000000"/>
                <w:sz w:val="20"/>
              </w:rPr>
              <w:t>
2) внесение в эксплуатационные спецификации частей А и В воздушных судов одного типа с эксплуатируемыми – 15 рабочих дней;</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других типов, которые ранее не эксплуатировались – 20 рабочих дней;</w:t>
            </w:r>
          </w:p>
          <w:p>
            <w:pPr>
              <w:spacing w:after="20"/>
              <w:ind w:left="20"/>
              <w:jc w:val="both"/>
            </w:pPr>
            <w:r>
              <w:rPr>
                <w:rFonts w:ascii="Times New Roman"/>
                <w:b w:val="false"/>
                <w:i w:val="false"/>
                <w:color w:val="000000"/>
                <w:sz w:val="20"/>
              </w:rPr>
              <w:t>
4) внесение в эксплуатационные спецификации части В видов авиационных работ – 20 рабочих дней;</w:t>
            </w:r>
          </w:p>
          <w:p>
            <w:pPr>
              <w:spacing w:after="20"/>
              <w:ind w:left="20"/>
              <w:jc w:val="both"/>
            </w:pPr>
            <w:r>
              <w:rPr>
                <w:rFonts w:ascii="Times New Roman"/>
                <w:b w:val="false"/>
                <w:i w:val="false"/>
                <w:color w:val="000000"/>
                <w:sz w:val="20"/>
              </w:rPr>
              <w:t>
5) исключение из эксплуатационных спецификации частей А и/или В воздушных судов и/или видов авиационных работ – 3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выполнение авиационных работ и эксплуатационных спецификаций.</w:t>
            </w:r>
          </w:p>
          <w:p>
            <w:pPr>
              <w:spacing w:after="20"/>
              <w:ind w:left="20"/>
              <w:jc w:val="both"/>
            </w:pPr>
            <w:r>
              <w:rPr>
                <w:rFonts w:ascii="Times New Roman"/>
                <w:b w:val="false"/>
                <w:i w:val="false"/>
                <w:color w:val="000000"/>
                <w:sz w:val="20"/>
              </w:rPr>
              <w:t>
Выдача свидетельства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одного типа с эксплуатируемыми.</w:t>
            </w:r>
          </w:p>
          <w:p>
            <w:pPr>
              <w:spacing w:after="20"/>
              <w:ind w:left="20"/>
              <w:jc w:val="both"/>
            </w:pPr>
            <w:r>
              <w:rPr>
                <w:rFonts w:ascii="Times New Roman"/>
                <w:b w:val="false"/>
                <w:i w:val="false"/>
                <w:color w:val="000000"/>
                <w:sz w:val="20"/>
              </w:rPr>
              <w:t>
Выдача эксплуатационных спецификаций части А и В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Выдача эксплуатационных спецификаций часть В при внесении видов авиационных работ.</w:t>
            </w:r>
          </w:p>
          <w:p>
            <w:pPr>
              <w:spacing w:after="20"/>
              <w:ind w:left="20"/>
              <w:jc w:val="both"/>
            </w:pPr>
            <w:r>
              <w:rPr>
                <w:rFonts w:ascii="Times New Roman"/>
                <w:b w:val="false"/>
                <w:i w:val="false"/>
                <w:color w:val="000000"/>
                <w:sz w:val="20"/>
              </w:rPr>
              <w:t>
Выдача эксплуатационных спецификаций части А и/или В при исключении воздушных судов и/или видов авиационных работ.</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выдачи свидетельства на право выполнения авиационных работ оказывается на платной основе юридическим и физическим лицам в размере платы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за № 32089).</w:t>
            </w:r>
          </w:p>
          <w:p>
            <w:pPr>
              <w:spacing w:after="20"/>
              <w:ind w:left="20"/>
              <w:jc w:val="both"/>
            </w:pPr>
            <w:r>
              <w:rPr>
                <w:rFonts w:ascii="Times New Roman"/>
                <w:b w:val="false"/>
                <w:i w:val="false"/>
                <w:color w:val="000000"/>
                <w:sz w:val="20"/>
              </w:rPr>
              <w:t>
2. Внесение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 оказывается бесплатно.</w:t>
            </w:r>
          </w:p>
          <w:p>
            <w:pPr>
              <w:spacing w:after="20"/>
              <w:ind w:left="20"/>
              <w:jc w:val="both"/>
            </w:pPr>
            <w:r>
              <w:rPr>
                <w:rFonts w:ascii="Times New Roman"/>
                <w:b w:val="false"/>
                <w:i w:val="false"/>
                <w:color w:val="000000"/>
                <w:sz w:val="20"/>
              </w:rPr>
              <w:t>
3. Внесение в эксплуатационные спецификации частей А и В воздушных судов одного типа с эксплуатируемыми - оказывается бесплатно.</w:t>
            </w:r>
          </w:p>
          <w:p>
            <w:pPr>
              <w:spacing w:after="20"/>
              <w:ind w:left="20"/>
              <w:jc w:val="both"/>
            </w:pPr>
            <w:r>
              <w:rPr>
                <w:rFonts w:ascii="Times New Roman"/>
                <w:b w:val="false"/>
                <w:i w:val="false"/>
                <w:color w:val="000000"/>
                <w:sz w:val="20"/>
              </w:rPr>
              <w:t>
4. Внесение в эксплуатационные спецификации частей А и В воздушных судов других типов, которые ранее не эксплуатировались - оказывается бесплатно.</w:t>
            </w:r>
          </w:p>
          <w:p>
            <w:pPr>
              <w:spacing w:after="20"/>
              <w:ind w:left="20"/>
              <w:jc w:val="both"/>
            </w:pPr>
            <w:r>
              <w:rPr>
                <w:rFonts w:ascii="Times New Roman"/>
                <w:b w:val="false"/>
                <w:i w:val="false"/>
                <w:color w:val="000000"/>
                <w:sz w:val="20"/>
              </w:rPr>
              <w:t>
5. Внесение в эксплуатационные спецификации части В видов авиационных работ - оказывается бесплатно.</w:t>
            </w:r>
          </w:p>
          <w:p>
            <w:pPr>
              <w:spacing w:after="20"/>
              <w:ind w:left="20"/>
              <w:jc w:val="both"/>
            </w:pPr>
            <w:r>
              <w:rPr>
                <w:rFonts w:ascii="Times New Roman"/>
                <w:b w:val="false"/>
                <w:i w:val="false"/>
                <w:color w:val="000000"/>
                <w:sz w:val="20"/>
              </w:rPr>
              <w:t>
6. Исключение из эксплуатационных спецификации частей А и/или В воздушных судов и/или видов авиационных работ –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уполномоченная организация – с понедельника по пятницу с 8-30 до 17-30 часов, с перерывом на обед с 13-00 до 14-00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свидетельства подается заявка подписанная ЭЦП с приложением следующих документов:</w:t>
            </w:r>
          </w:p>
          <w:p>
            <w:pPr>
              <w:spacing w:after="20"/>
              <w:ind w:left="20"/>
              <w:jc w:val="both"/>
            </w:pPr>
            <w:r>
              <w:rPr>
                <w:rFonts w:ascii="Times New Roman"/>
                <w:b w:val="false"/>
                <w:i w:val="false"/>
                <w:color w:val="000000"/>
                <w:sz w:val="20"/>
              </w:rPr>
              <w:t>
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
2) электронная копия руководства по производству полетов;</w:t>
            </w:r>
          </w:p>
          <w:p>
            <w:pPr>
              <w:spacing w:after="20"/>
              <w:ind w:left="20"/>
              <w:jc w:val="both"/>
            </w:pPr>
            <w:r>
              <w:rPr>
                <w:rFonts w:ascii="Times New Roman"/>
                <w:b w:val="false"/>
                <w:i w:val="false"/>
                <w:color w:val="000000"/>
                <w:sz w:val="20"/>
              </w:rPr>
              <w:t>
3)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4)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5)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6)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7)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8)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9) электронная копия документа, подтверждающего обязательные отчисления сертифицированных эксплуатантов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
2. Для внесения изменений в свидетельство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ведомственной принадлежности заявитель подает подписанную ЭЦП заявку с приложением следующих документов:</w:t>
            </w:r>
          </w:p>
          <w:p>
            <w:pPr>
              <w:spacing w:after="20"/>
              <w:ind w:left="20"/>
              <w:jc w:val="both"/>
            </w:pPr>
            <w:r>
              <w:rPr>
                <w:rFonts w:ascii="Times New Roman"/>
                <w:b w:val="false"/>
                <w:i w:val="false"/>
                <w:color w:val="000000"/>
                <w:sz w:val="20"/>
              </w:rPr>
              <w:t>
1) электронная копия руководства по производству полетов;</w:t>
            </w:r>
          </w:p>
          <w:p>
            <w:pPr>
              <w:spacing w:after="20"/>
              <w:ind w:left="20"/>
              <w:jc w:val="both"/>
            </w:pPr>
            <w:r>
              <w:rPr>
                <w:rFonts w:ascii="Times New Roman"/>
                <w:b w:val="false"/>
                <w:i w:val="false"/>
                <w:color w:val="000000"/>
                <w:sz w:val="20"/>
              </w:rPr>
              <w:t>
2) электронная копия руководства по организации системы управления безопасностью полетов (при наличии);</w:t>
            </w:r>
          </w:p>
          <w:p>
            <w:pPr>
              <w:spacing w:after="20"/>
              <w:ind w:left="20"/>
              <w:jc w:val="both"/>
            </w:pPr>
            <w:r>
              <w:rPr>
                <w:rFonts w:ascii="Times New Roman"/>
                <w:b w:val="false"/>
                <w:i w:val="false"/>
                <w:color w:val="000000"/>
                <w:sz w:val="20"/>
              </w:rPr>
              <w:t>
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4) электронная копия программы (регламент) технического обслуживания воздушных судов;</w:t>
            </w:r>
          </w:p>
          <w:p>
            <w:pPr>
              <w:spacing w:after="20"/>
              <w:ind w:left="20"/>
              <w:jc w:val="both"/>
            </w:pPr>
            <w:r>
              <w:rPr>
                <w:rFonts w:ascii="Times New Roman"/>
                <w:b w:val="false"/>
                <w:i w:val="false"/>
                <w:color w:val="000000"/>
                <w:sz w:val="20"/>
              </w:rPr>
              <w:t>
5) электронная копия образцов раскраски и текстового описания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6)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3. Для внесения в эксплуатационные спецификации частей А и В воздушных судов одного типа с эксплуатируемыми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программу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4. Для внесения в эксплуатационные спецификации частей А и В воздушных судов других типов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договора об аренде воздушного судна без экипажа, в котором указаны ответственные стороны за эксплуатационный контроль воздушного судна, техническое обслуживание и поддержание летной годности, а также срок действия аренды;</w:t>
            </w:r>
          </w:p>
          <w:p>
            <w:pPr>
              <w:spacing w:after="20"/>
              <w:ind w:left="20"/>
              <w:jc w:val="both"/>
            </w:pPr>
            <w:r>
              <w:rPr>
                <w:rFonts w:ascii="Times New Roman"/>
                <w:b w:val="false"/>
                <w:i w:val="false"/>
                <w:color w:val="000000"/>
                <w:sz w:val="20"/>
              </w:rPr>
              <w:t>
2) электронная копия внесенных изменений и дополнений в руководство по производству полетов, руководство эксплуатанта по регулированию технического обслуживания, программы технического обслуживания, минимального перечня оборудования (MEL) (при наличии);</w:t>
            </w:r>
          </w:p>
          <w:p>
            <w:pPr>
              <w:spacing w:after="20"/>
              <w:ind w:left="20"/>
              <w:jc w:val="both"/>
            </w:pPr>
            <w:r>
              <w:rPr>
                <w:rFonts w:ascii="Times New Roman"/>
                <w:b w:val="false"/>
                <w:i w:val="false"/>
                <w:color w:val="000000"/>
                <w:sz w:val="20"/>
              </w:rPr>
              <w:t>
3) электронные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5. Для внесения изменений в эксплуатационные спецификации часть В видов авиационных работ заявитель подает заявку подписанную ЭЦП с приложением следующих документов:</w:t>
            </w:r>
          </w:p>
          <w:p>
            <w:pPr>
              <w:spacing w:after="20"/>
              <w:ind w:left="20"/>
              <w:jc w:val="both"/>
            </w:pPr>
            <w:r>
              <w:rPr>
                <w:rFonts w:ascii="Times New Roman"/>
                <w:b w:val="false"/>
                <w:i w:val="false"/>
                <w:color w:val="000000"/>
                <w:sz w:val="20"/>
              </w:rPr>
              <w:t>
1) электронная копия внесенных изменений и дополнений в руководство по производству полетов;</w:t>
            </w:r>
          </w:p>
          <w:p>
            <w:pPr>
              <w:spacing w:after="20"/>
              <w:ind w:left="20"/>
              <w:jc w:val="both"/>
            </w:pPr>
            <w:r>
              <w:rPr>
                <w:rFonts w:ascii="Times New Roman"/>
                <w:b w:val="false"/>
                <w:i w:val="false"/>
                <w:color w:val="000000"/>
                <w:sz w:val="20"/>
              </w:rPr>
              <w:t>
2) электронная копия инструкции по порядку выполнения конкретных видов авиационных работ, разработанные и утвержденные эксплуатантом.</w:t>
            </w:r>
          </w:p>
          <w:p>
            <w:pPr>
              <w:spacing w:after="20"/>
              <w:ind w:left="20"/>
              <w:jc w:val="both"/>
            </w:pPr>
            <w:r>
              <w:rPr>
                <w:rFonts w:ascii="Times New Roman"/>
                <w:b w:val="false"/>
                <w:i w:val="false"/>
                <w:color w:val="000000"/>
                <w:sz w:val="20"/>
              </w:rPr>
              <w:t>
6. Для исключения из эксплуатационных спецификации частей А и/или В воздушных судов и/или видов авиационных работ заявитель подает заявку подписанную ЭЦП.</w:t>
            </w:r>
          </w:p>
          <w:p>
            <w:pPr>
              <w:spacing w:after="20"/>
              <w:ind w:left="20"/>
              <w:jc w:val="both"/>
            </w:pPr>
            <w:r>
              <w:rPr>
                <w:rFonts w:ascii="Times New Roman"/>
                <w:b w:val="false"/>
                <w:i w:val="false"/>
                <w:color w:val="000000"/>
                <w:sz w:val="20"/>
              </w:rPr>
              <w:t>
Сведения о документах, удостоверяющих личность, образовании, свидетельстве авиационного персонала,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право выполнения авиационных работ (при наличии), государственной регистрации гражданского воздушного судна, сертификате летной годности, сертификате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Заявитель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предусмотренных в </w:t>
            </w:r>
            <w:r>
              <w:rPr>
                <w:rFonts w:ascii="Times New Roman"/>
                <w:b w:val="false"/>
                <w:i w:val="false"/>
                <w:color w:val="000000"/>
                <w:sz w:val="20"/>
              </w:rPr>
              <w:t>пункте 7</w:t>
            </w:r>
            <w:r>
              <w:rPr>
                <w:rFonts w:ascii="Times New Roman"/>
                <w:b w:val="false"/>
                <w:i w:val="false"/>
                <w:color w:val="000000"/>
                <w:sz w:val="20"/>
              </w:rPr>
              <w:t xml:space="preserve"> статьи 16 Закона;</w:t>
            </w:r>
          </w:p>
          <w:p>
            <w:pPr>
              <w:spacing w:after="20"/>
              <w:ind w:left="20"/>
              <w:jc w:val="both"/>
            </w:pPr>
            <w:r>
              <w:rPr>
                <w:rFonts w:ascii="Times New Roman"/>
                <w:b w:val="false"/>
                <w:i w:val="false"/>
                <w:color w:val="000000"/>
                <w:sz w:val="20"/>
              </w:rPr>
              <w:t>
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3) установление недостоверности документов, представленных заявителем для получения допуска эксплуатанта к авиационным работам, и (или) данных (сведений), содержащихся в них;</w:t>
            </w:r>
          </w:p>
          <w:p>
            <w:pPr>
              <w:spacing w:after="20"/>
              <w:ind w:left="20"/>
              <w:jc w:val="both"/>
            </w:pPr>
            <w:r>
              <w:rPr>
                <w:rFonts w:ascii="Times New Roman"/>
                <w:b w:val="false"/>
                <w:i w:val="false"/>
                <w:color w:val="000000"/>
                <w:sz w:val="20"/>
              </w:rPr>
              <w:t>
4) в отношении заявителя имеется решение суда, запрещающее ему оказание данного вида услуг;</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