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52d3" w14:textId="1b75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30 ноября 2020 года № ҚР ДСМ-226/2020 "Об утверждении правил формирования и ведения регистра"</w:t>
      </w:r>
    </w:p>
    <w:p>
      <w:pPr>
        <w:spacing w:after="0"/>
        <w:ind w:left="0"/>
        <w:jc w:val="both"/>
      </w:pPr>
      <w:r>
        <w:rPr>
          <w:rFonts w:ascii="Times New Roman"/>
          <w:b w:val="false"/>
          <w:i w:val="false"/>
          <w:color w:val="000000"/>
          <w:sz w:val="28"/>
        </w:rPr>
        <w:t>Приказ Министра здравоохранения Республики Казахстан от 31 октября 2025 года № 128. Зарегистрирован в Министерстве юстиции Республики Казахстан 31 октября 2025 года № 37297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Министерства здравоохранения Республики Казахстан от 2 декабря 2020 года № ҚР ДСМ-226/2020 "Об утверждении правил формирования и ведения регистра" (зарегистрирован в Реестре государственной регистрации нормативных правовых актов под № 21717)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регистра,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"13) республиканский трансплантационный координатор – врач,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развития трансплантации и донорства в Республике Казахстан, являющийся штатным сотрудником Координационного центра.";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 Доступ в МИСУДР имеют:</w:t>
      </w:r>
    </w:p>
    <w:bookmarkEnd w:id="5"/>
    <w:bookmarkStart w:name="z12" w:id="6"/>
    <w:p>
      <w:pPr>
        <w:spacing w:after="0"/>
        <w:ind w:left="0"/>
        <w:jc w:val="both"/>
      </w:pPr>
      <w:r>
        <w:rPr>
          <w:rFonts w:ascii="Times New Roman"/>
          <w:b w:val="false"/>
          <w:i w:val="false"/>
          <w:color w:val="000000"/>
          <w:sz w:val="28"/>
        </w:rPr>
        <w:t>
      1) координационный центр;</w:t>
      </w:r>
    </w:p>
    <w:bookmarkEnd w:id="6"/>
    <w:bookmarkStart w:name="z13" w:id="7"/>
    <w:p>
      <w:pPr>
        <w:spacing w:after="0"/>
        <w:ind w:left="0"/>
        <w:jc w:val="both"/>
      </w:pPr>
      <w:r>
        <w:rPr>
          <w:rFonts w:ascii="Times New Roman"/>
          <w:b w:val="false"/>
          <w:i w:val="false"/>
          <w:color w:val="000000"/>
          <w:sz w:val="28"/>
        </w:rPr>
        <w:t>
      2) центры трансплантации;</w:t>
      </w:r>
    </w:p>
    <w:bookmarkEnd w:id="7"/>
    <w:bookmarkStart w:name="z14" w:id="8"/>
    <w:p>
      <w:pPr>
        <w:spacing w:after="0"/>
        <w:ind w:left="0"/>
        <w:jc w:val="both"/>
      </w:pPr>
      <w:r>
        <w:rPr>
          <w:rFonts w:ascii="Times New Roman"/>
          <w:b w:val="false"/>
          <w:i w:val="false"/>
          <w:color w:val="000000"/>
          <w:sz w:val="28"/>
        </w:rPr>
        <w:t>
      3) лаборатории тканевого типирования.";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"12. Республиканский трансплантационный координатор в течении 3 (три) рабочих дней на основании предоставленных документов рассматривает заявку на включение пациента в регистр потенциальных реципиентов. По итогам рассмотрения заявка принимается либо отклоняется.";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"29.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сведения внесенные и полученные из регистров, являются конфиденциальной информацией и не передаются третьим лицам, за исключением случаев их предоставления в:</w:t>
      </w:r>
    </w:p>
    <w:bookmarkEnd w:id="10"/>
    <w:bookmarkStart w:name="z19" w:id="11"/>
    <w:p>
      <w:pPr>
        <w:spacing w:after="0"/>
        <w:ind w:left="0"/>
        <w:jc w:val="both"/>
      </w:pPr>
      <w:r>
        <w:rPr>
          <w:rFonts w:ascii="Times New Roman"/>
          <w:b w:val="false"/>
          <w:i w:val="false"/>
          <w:color w:val="000000"/>
          <w:sz w:val="28"/>
        </w:rPr>
        <w:t>
      1) уполномоченный орган в целях осуществления контроля и координации за своевременным ведением регистров;</w:t>
      </w:r>
    </w:p>
    <w:bookmarkEnd w:id="11"/>
    <w:bookmarkStart w:name="z20" w:id="12"/>
    <w:p>
      <w:pPr>
        <w:spacing w:after="0"/>
        <w:ind w:left="0"/>
        <w:jc w:val="both"/>
      </w:pPr>
      <w:r>
        <w:rPr>
          <w:rFonts w:ascii="Times New Roman"/>
          <w:b w:val="false"/>
          <w:i w:val="false"/>
          <w:color w:val="000000"/>
          <w:sz w:val="28"/>
        </w:rPr>
        <w:t>
      2) государственные медицинские организации, медицинские организации,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тканей (части ткани), гемопоэтических, мезенхимальных стволовых клеток, клеток иммунной системы, лимфоцитов, консервированной роговичной ткани и аутологичной трансплантации гемопоэтических стволовых клеток согласно профилю медицинской деятельности;</w:t>
      </w:r>
    </w:p>
    <w:bookmarkEnd w:id="12"/>
    <w:bookmarkStart w:name="z21" w:id="13"/>
    <w:p>
      <w:pPr>
        <w:spacing w:after="0"/>
        <w:ind w:left="0"/>
        <w:jc w:val="both"/>
      </w:pPr>
      <w:r>
        <w:rPr>
          <w:rFonts w:ascii="Times New Roman"/>
          <w:b w:val="false"/>
          <w:i w:val="false"/>
          <w:color w:val="000000"/>
          <w:sz w:val="28"/>
        </w:rPr>
        <w:t>
      3) иные органы и организации в соответствии с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4"/>
    <w:bookmarkStart w:name="z23"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4"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6"/>
    <w:bookmarkStart w:name="z25"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7"/>
    <w:bookmarkStart w:name="z26"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8"/>
    <w:bookmarkStart w:name="z27" w:id="1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шестнадцатого абзаца </w:t>
      </w:r>
      <w:r>
        <w:rPr>
          <w:rFonts w:ascii="Times New Roman"/>
          <w:b w:val="false"/>
          <w:i w:val="false"/>
          <w:color w:val="000000"/>
          <w:sz w:val="28"/>
        </w:rPr>
        <w:t>пункта 1</w:t>
      </w:r>
      <w:r>
        <w:rPr>
          <w:rFonts w:ascii="Times New Roman"/>
          <w:b w:val="false"/>
          <w:i w:val="false"/>
          <w:color w:val="000000"/>
          <w:sz w:val="28"/>
        </w:rPr>
        <w:t>, который вводится в действие с 1 января 2026 года.</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