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752d3" w14:textId="1b752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Республики Казахстан от 30 ноября 2020 года № ҚР ДСМ-226/2020 "Об утверждении правил формирования и ведения регистра"</w:t>
      </w:r>
    </w:p>
    <w:p>
      <w:pPr>
        <w:spacing w:after="0"/>
        <w:ind w:left="0"/>
        <w:jc w:val="both"/>
      </w:pPr>
      <w:r>
        <w:rPr>
          <w:rFonts w:ascii="Times New Roman"/>
          <w:b w:val="false"/>
          <w:i w:val="false"/>
          <w:color w:val="000000"/>
          <w:sz w:val="28"/>
        </w:rPr>
        <w:t>Приказ Министра здравоохранения Республики Казахстан от 31 октября 2025 года № 128. Зарегистрирован в Министерстве юстиции Республики Казахстан 31 октября 2025 года № 37297</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Министерства здравоохранения Республики Казахстан от 2 декабря 2020 года № ҚР ДСМ-226/2020 "Об утверждении правил формирования и ведения регистра" (зарегистрирован в Реестре государственной регистрации нормативных правовых актов под № 21717)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и ведения регистра,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"13) республиканский трансплантационный координатор – врач, обеспечивающий координацию работы региональных трансплантационных координаторов и эффективное межведомственное взаимодействие медицинских организаций по вопросам развития трансплантации и донорства в Республике Казахстан, являющийся штатным сотрудником Координационного центра.";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"4. Доступ в МИСУДР имеют:</w:t>
      </w:r>
    </w:p>
    <w:bookmarkEnd w:id="5"/>
    <w:bookmarkStart w:name="z12" w:id="6"/>
    <w:p>
      <w:pPr>
        <w:spacing w:after="0"/>
        <w:ind w:left="0"/>
        <w:jc w:val="both"/>
      </w:pPr>
      <w:r>
        <w:rPr>
          <w:rFonts w:ascii="Times New Roman"/>
          <w:b w:val="false"/>
          <w:i w:val="false"/>
          <w:color w:val="000000"/>
          <w:sz w:val="28"/>
        </w:rPr>
        <w:t>
      1) координационный центр;</w:t>
      </w:r>
    </w:p>
    <w:bookmarkEnd w:id="6"/>
    <w:bookmarkStart w:name="z13" w:id="7"/>
    <w:p>
      <w:pPr>
        <w:spacing w:after="0"/>
        <w:ind w:left="0"/>
        <w:jc w:val="both"/>
      </w:pPr>
      <w:r>
        <w:rPr>
          <w:rFonts w:ascii="Times New Roman"/>
          <w:b w:val="false"/>
          <w:i w:val="false"/>
          <w:color w:val="000000"/>
          <w:sz w:val="28"/>
        </w:rPr>
        <w:t>
      2) центры трансплантации;</w:t>
      </w:r>
    </w:p>
    <w:bookmarkEnd w:id="7"/>
    <w:bookmarkStart w:name="z14" w:id="8"/>
    <w:p>
      <w:pPr>
        <w:spacing w:after="0"/>
        <w:ind w:left="0"/>
        <w:jc w:val="both"/>
      </w:pPr>
      <w:r>
        <w:rPr>
          <w:rFonts w:ascii="Times New Roman"/>
          <w:b w:val="false"/>
          <w:i w:val="false"/>
          <w:color w:val="000000"/>
          <w:sz w:val="28"/>
        </w:rPr>
        <w:t>
      3) лаборатории тканевого типирования.";</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6" w:id="9"/>
    <w:p>
      <w:pPr>
        <w:spacing w:after="0"/>
        <w:ind w:left="0"/>
        <w:jc w:val="both"/>
      </w:pPr>
      <w:r>
        <w:rPr>
          <w:rFonts w:ascii="Times New Roman"/>
          <w:b w:val="false"/>
          <w:i w:val="false"/>
          <w:color w:val="000000"/>
          <w:sz w:val="28"/>
        </w:rPr>
        <w:t>
      "12. Республиканский трансплантационный координатор в течении 3 (три) рабочих дней на основании предоставленных документов рассматривает заявку на включение пациента в регистр потенциальных реципиентов. По итогам рассмотрения заявка принимается либо отклоняется.";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18" w:id="10"/>
    <w:p>
      <w:pPr>
        <w:spacing w:after="0"/>
        <w:ind w:left="0"/>
        <w:jc w:val="both"/>
      </w:pPr>
      <w:r>
        <w:rPr>
          <w:rFonts w:ascii="Times New Roman"/>
          <w:b w:val="false"/>
          <w:i w:val="false"/>
          <w:color w:val="000000"/>
          <w:sz w:val="28"/>
        </w:rPr>
        <w:t xml:space="preserve">
      "29.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сведения внесенные и полученные из регистров, являются конфиденциальной информацией и не передаются третьим лицам, за исключением случаев их предоставления в:</w:t>
      </w:r>
    </w:p>
    <w:bookmarkEnd w:id="10"/>
    <w:bookmarkStart w:name="z19" w:id="11"/>
    <w:p>
      <w:pPr>
        <w:spacing w:after="0"/>
        <w:ind w:left="0"/>
        <w:jc w:val="both"/>
      </w:pPr>
      <w:r>
        <w:rPr>
          <w:rFonts w:ascii="Times New Roman"/>
          <w:b w:val="false"/>
          <w:i w:val="false"/>
          <w:color w:val="000000"/>
          <w:sz w:val="28"/>
        </w:rPr>
        <w:t>
      1) уполномоченный орган в целях осуществления контроля и координации за своевременным ведением регистров;</w:t>
      </w:r>
    </w:p>
    <w:bookmarkEnd w:id="11"/>
    <w:bookmarkStart w:name="z20" w:id="12"/>
    <w:p>
      <w:pPr>
        <w:spacing w:after="0"/>
        <w:ind w:left="0"/>
        <w:jc w:val="both"/>
      </w:pPr>
      <w:r>
        <w:rPr>
          <w:rFonts w:ascii="Times New Roman"/>
          <w:b w:val="false"/>
          <w:i w:val="false"/>
          <w:color w:val="000000"/>
          <w:sz w:val="28"/>
        </w:rPr>
        <w:t>
      2) государственные медицинские организации, медицинские организации, сто процентов голосующих акций (долей участия в уставном капитале) которых принадлежат государству, а также в медицинских организациях "Назарбаев Университет" при наличии лицензии на осуществление медицинской деятельности по оказанию услуг трансплантации органов (части органа), тканей (части ткани), гемопоэтических, мезенхимальных стволовых клеток, клеток иммунной системы, лимфоцитов, консервированной роговичной ткани и аутологичной трансплантации гемопоэтических стволовых клеток согласно профилю медицинской деятельности;</w:t>
      </w:r>
    </w:p>
    <w:bookmarkEnd w:id="12"/>
    <w:bookmarkStart w:name="z21" w:id="13"/>
    <w:p>
      <w:pPr>
        <w:spacing w:after="0"/>
        <w:ind w:left="0"/>
        <w:jc w:val="both"/>
      </w:pPr>
      <w:r>
        <w:rPr>
          <w:rFonts w:ascii="Times New Roman"/>
          <w:b w:val="false"/>
          <w:i w:val="false"/>
          <w:color w:val="000000"/>
          <w:sz w:val="28"/>
        </w:rPr>
        <w:t>
      3) иные органы и организации в соответствии с законодательством Республики Казахстан.";</w:t>
      </w:r>
    </w:p>
    <w:bookmarkEnd w:id="13"/>
    <w:bookmarkStart w:name="z22" w:id="14"/>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14"/>
    <w:bookmarkStart w:name="z23" w:id="1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5"/>
    <w:bookmarkStart w:name="z24" w:id="16"/>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16"/>
    <w:bookmarkStart w:name="z25" w:id="1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17"/>
    <w:bookmarkStart w:name="z26" w:id="1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18"/>
    <w:bookmarkStart w:name="z27" w:id="19"/>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шестнадцатого абзаца </w:t>
      </w:r>
      <w:r>
        <w:rPr>
          <w:rFonts w:ascii="Times New Roman"/>
          <w:b w:val="false"/>
          <w:i w:val="false"/>
          <w:color w:val="000000"/>
          <w:sz w:val="28"/>
        </w:rPr>
        <w:t>пункта 1</w:t>
      </w:r>
      <w:r>
        <w:rPr>
          <w:rFonts w:ascii="Times New Roman"/>
          <w:b w:val="false"/>
          <w:i w:val="false"/>
          <w:color w:val="000000"/>
          <w:sz w:val="28"/>
        </w:rPr>
        <w:t>, который вводится в действие с 1 января 2026 года.</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