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9673" w14:textId="5f59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октября 2025 года № 397. Зарегистрирован в Министерстве юстиции Республики Казахстан 30 октября 2025 года № 37267</w:t>
      </w:r>
    </w:p>
    <w:p>
      <w:pPr>
        <w:spacing w:after="0"/>
        <w:ind w:left="0"/>
        <w:jc w:val="both"/>
      </w:pPr>
      <w:bookmarkStart w:name="z10"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Вводится в действие с 01.01.2026.</w:t>
      </w:r>
      <w:r>
        <w:br/>
      </w:r>
      <w:r>
        <w:rPr>
          <w:rFonts w:ascii="Times New Roman"/>
          <w:b w:val="false"/>
          <w:i w:val="false"/>
          <w:color w:val="000000"/>
          <w:sz w:val="28"/>
        </w:rPr>
        <w:t>
</w:t>
      </w:r>
    </w:p>
    <w:bookmarkStart w:name="z1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581 Налогового кодекса Республики Казахстан,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1"/>
    <w:bookmarkStart w:name="z12" w:id="2"/>
    <w:p>
      <w:pPr>
        <w:spacing w:after="0"/>
        <w:ind w:left="0"/>
        <w:jc w:val="both"/>
      </w:pPr>
      <w:r>
        <w:rPr>
          <w:rFonts w:ascii="Times New Roman"/>
          <w:b w:val="false"/>
          <w:i w:val="false"/>
          <w:color w:val="000000"/>
          <w:sz w:val="28"/>
        </w:rPr>
        <w:t xml:space="preserve">
      1. Утвердить Правила выявления земельных участков, не используемых в соответствующих целях или используемых с нарушением законодательства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13" w:id="3"/>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сельского хозяйства Республики Казахстан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14" w:id="4"/>
    <w:p>
      <w:pPr>
        <w:spacing w:after="0"/>
        <w:ind w:left="0"/>
        <w:jc w:val="both"/>
      </w:pPr>
      <w:r>
        <w:rPr>
          <w:rFonts w:ascii="Times New Roman"/>
          <w:b w:val="false"/>
          <w:i w:val="false"/>
          <w:color w:val="000000"/>
          <w:sz w:val="28"/>
        </w:rPr>
        <w:t>
      3.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w:t>
      </w:r>
    </w:p>
    <w:bookmarkEnd w:id="4"/>
    <w:bookmarkStart w:name="z15"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6" w:id="6"/>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сельского хозяйства Республики Казахстан после его официального опубликования. </w:t>
      </w:r>
    </w:p>
    <w:bookmarkEnd w:id="6"/>
    <w:bookmarkStart w:name="z17"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8" w:id="8"/>
    <w:p>
      <w:pPr>
        <w:spacing w:after="0"/>
        <w:ind w:left="0"/>
        <w:jc w:val="both"/>
      </w:pPr>
      <w:r>
        <w:rPr>
          <w:rFonts w:ascii="Times New Roman"/>
          <w:b w:val="false"/>
          <w:i w:val="false"/>
          <w:color w:val="000000"/>
          <w:sz w:val="28"/>
        </w:rPr>
        <w:t xml:space="preserve">
      5. Настоящий приказ вводится в действие с 1 января 2026 года и подлежит официальному опубликованию.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хозяйства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20"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1"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Министерство </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397</w:t>
            </w:r>
          </w:p>
        </w:tc>
      </w:tr>
    </w:tbl>
    <w:bookmarkStart w:name="z24" w:id="12"/>
    <w:p>
      <w:pPr>
        <w:spacing w:after="0"/>
        <w:ind w:left="0"/>
        <w:jc w:val="left"/>
      </w:pPr>
      <w:r>
        <w:rPr>
          <w:rFonts w:ascii="Times New Roman"/>
          <w:b/>
          <w:i w:val="false"/>
          <w:color w:val="000000"/>
        </w:rPr>
        <w:t xml:space="preserve"> Правила</w:t>
      </w:r>
      <w:r>
        <w:br/>
      </w:r>
      <w:r>
        <w:rPr>
          <w:rFonts w:ascii="Times New Roman"/>
          <w:b/>
          <w:i w:val="false"/>
          <w:color w:val="000000"/>
        </w:rPr>
        <w:t>выявления земельных участков, не используемых в соответствующих целях или используемых с нарушением законодательства Республики Казахстан</w:t>
      </w:r>
    </w:p>
    <w:bookmarkEnd w:id="12"/>
    <w:bookmarkStart w:name="z25" w:id="13"/>
    <w:p>
      <w:pPr>
        <w:spacing w:after="0"/>
        <w:ind w:left="0"/>
        <w:jc w:val="left"/>
      </w:pPr>
      <w:r>
        <w:rPr>
          <w:rFonts w:ascii="Times New Roman"/>
          <w:b/>
          <w:i w:val="false"/>
          <w:color w:val="000000"/>
        </w:rPr>
        <w:t xml:space="preserve"> Глава 1. Общие положения</w:t>
      </w:r>
    </w:p>
    <w:bookmarkEnd w:id="13"/>
    <w:bookmarkStart w:name="z26" w:id="14"/>
    <w:p>
      <w:pPr>
        <w:spacing w:after="0"/>
        <w:ind w:left="0"/>
        <w:jc w:val="both"/>
      </w:pPr>
      <w:r>
        <w:rPr>
          <w:rFonts w:ascii="Times New Roman"/>
          <w:b w:val="false"/>
          <w:i w:val="false"/>
          <w:color w:val="000000"/>
          <w:sz w:val="28"/>
        </w:rPr>
        <w:t xml:space="preserve">
      1. Настоящие Правила выявления земельных участков, не используемых в соответствующих целях или используемых с нарушением законодательства Республики Казахстан (далее – Правила), разработаны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581 Налогового кодекса Республики Казахстан, а также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выявления земельных участков, не используемых в соответствующих целях или используемых с нарушением законодательства Республики Казахстан.</w:t>
      </w:r>
    </w:p>
    <w:bookmarkEnd w:id="14"/>
    <w:bookmarkStart w:name="z27"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8" w:id="16"/>
    <w:p>
      <w:pPr>
        <w:spacing w:after="0"/>
        <w:ind w:left="0"/>
        <w:jc w:val="both"/>
      </w:pPr>
      <w:r>
        <w:rPr>
          <w:rFonts w:ascii="Times New Roman"/>
          <w:b w:val="false"/>
          <w:i w:val="false"/>
          <w:color w:val="000000"/>
          <w:sz w:val="28"/>
        </w:rPr>
        <w:t>
      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w:t>
      </w:r>
    </w:p>
    <w:bookmarkEnd w:id="16"/>
    <w:bookmarkStart w:name="z29" w:id="17"/>
    <w:p>
      <w:pPr>
        <w:spacing w:after="0"/>
        <w:ind w:left="0"/>
        <w:jc w:val="both"/>
      </w:pPr>
      <w:r>
        <w:rPr>
          <w:rFonts w:ascii="Times New Roman"/>
          <w:b w:val="false"/>
          <w:i w:val="false"/>
          <w:color w:val="000000"/>
          <w:sz w:val="28"/>
        </w:rPr>
        <w:t>
      2) территориальное подразделение ведомства центрального уполномоченного органа по управлению земельными ресурсами (далее – территориальное подразделение) – территориальные подразделения по управлению земельными ресурсами областей, городов республиканского значения, столицы ведомства центрального уполномоченного органа, осуществляющие государственный контроль за использованием и охраной земель;</w:t>
      </w:r>
    </w:p>
    <w:bookmarkEnd w:id="17"/>
    <w:bookmarkStart w:name="z30" w:id="18"/>
    <w:p>
      <w:pPr>
        <w:spacing w:after="0"/>
        <w:ind w:left="0"/>
        <w:jc w:val="both"/>
      </w:pPr>
      <w:r>
        <w:rPr>
          <w:rFonts w:ascii="Times New Roman"/>
          <w:b w:val="false"/>
          <w:i w:val="false"/>
          <w:color w:val="000000"/>
          <w:sz w:val="28"/>
        </w:rPr>
        <w:t>
      3) орган государственных доходов (далее – налоговый орган) –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и раскрытию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w:t>
      </w:r>
    </w:p>
    <w:bookmarkEnd w:id="18"/>
    <w:bookmarkStart w:name="z31" w:id="19"/>
    <w:p>
      <w:pPr>
        <w:spacing w:after="0"/>
        <w:ind w:left="0"/>
        <w:jc w:val="both"/>
      </w:pPr>
      <w:r>
        <w:rPr>
          <w:rFonts w:ascii="Times New Roman"/>
          <w:b w:val="false"/>
          <w:i w:val="false"/>
          <w:color w:val="000000"/>
          <w:sz w:val="28"/>
        </w:rPr>
        <w:t xml:space="preserve">
      3. Положения настоящих Правил не распространяются на организацию, специализирующуюся на улучшении качества кредитных портфелей банков второго уровня, единственным акционером которой является Правительство Республики Казахстан, и на ее дочерние компании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581 Налогового кодекса Республики Казахстан.</w:t>
      </w:r>
    </w:p>
    <w:bookmarkEnd w:id="19"/>
    <w:bookmarkStart w:name="z32" w:id="20"/>
    <w:p>
      <w:pPr>
        <w:spacing w:after="0"/>
        <w:ind w:left="0"/>
        <w:jc w:val="left"/>
      </w:pPr>
      <w:r>
        <w:rPr>
          <w:rFonts w:ascii="Times New Roman"/>
          <w:b/>
          <w:i w:val="false"/>
          <w:color w:val="000000"/>
        </w:rPr>
        <w:t xml:space="preserve"> Глава 2. Порядок выявления земельных участков, не используемых в соответствующих целях или используемых с нарушением законодательства Республики Казахстан</w:t>
      </w:r>
    </w:p>
    <w:bookmarkEnd w:id="20"/>
    <w:bookmarkStart w:name="z33" w:id="21"/>
    <w:p>
      <w:pPr>
        <w:spacing w:after="0"/>
        <w:ind w:left="0"/>
        <w:jc w:val="left"/>
      </w:pPr>
      <w:r>
        <w:rPr>
          <w:rFonts w:ascii="Times New Roman"/>
          <w:b/>
          <w:i w:val="false"/>
          <w:color w:val="000000"/>
        </w:rPr>
        <w:t xml:space="preserve"> Параграф 1. Выявление земельных участков, предназначенных для строительства объектов и не используемых в соответствующих целях или используемых с нарушением законодательства Республики Казахстан</w:t>
      </w:r>
    </w:p>
    <w:bookmarkEnd w:id="21"/>
    <w:bookmarkStart w:name="z34" w:id="22"/>
    <w:p>
      <w:pPr>
        <w:spacing w:after="0"/>
        <w:ind w:left="0"/>
        <w:jc w:val="both"/>
      </w:pPr>
      <w:r>
        <w:rPr>
          <w:rFonts w:ascii="Times New Roman"/>
          <w:b w:val="false"/>
          <w:i w:val="false"/>
          <w:color w:val="000000"/>
          <w:sz w:val="28"/>
        </w:rPr>
        <w:t>
      4. Выявление земельных участков,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производится путем:</w:t>
      </w:r>
    </w:p>
    <w:bookmarkEnd w:id="22"/>
    <w:bookmarkStart w:name="z35" w:id="23"/>
    <w:p>
      <w:pPr>
        <w:spacing w:after="0"/>
        <w:ind w:left="0"/>
        <w:jc w:val="both"/>
      </w:pPr>
      <w:r>
        <w:rPr>
          <w:rFonts w:ascii="Times New Roman"/>
          <w:b w:val="false"/>
          <w:i w:val="false"/>
          <w:color w:val="000000"/>
          <w:sz w:val="28"/>
        </w:rPr>
        <w:t>
      1) учета собственников (землепользователей) земельных участков, предназначенных для строительства объектов в соответствии с подпунктом 19) пункта 2 и подпунктом 12) пункта 3 статьи 14-1 Земельного кодекса Республики Казахстан (далее – Кодекс);</w:t>
      </w:r>
    </w:p>
    <w:bookmarkEnd w:id="23"/>
    <w:bookmarkStart w:name="z36" w:id="24"/>
    <w:p>
      <w:pPr>
        <w:spacing w:after="0"/>
        <w:ind w:left="0"/>
        <w:jc w:val="both"/>
      </w:pPr>
      <w:r>
        <w:rPr>
          <w:rFonts w:ascii="Times New Roman"/>
          <w:b w:val="false"/>
          <w:i w:val="false"/>
          <w:color w:val="000000"/>
          <w:sz w:val="28"/>
        </w:rPr>
        <w:t xml:space="preserve">
      2) мониторинга исполнения сроков, установленных </w:t>
      </w:r>
      <w:r>
        <w:rPr>
          <w:rFonts w:ascii="Times New Roman"/>
          <w:b w:val="false"/>
          <w:i w:val="false"/>
          <w:color w:val="000000"/>
          <w:sz w:val="28"/>
        </w:rPr>
        <w:t>статьей 92</w:t>
      </w:r>
      <w:r>
        <w:rPr>
          <w:rFonts w:ascii="Times New Roman"/>
          <w:b w:val="false"/>
          <w:i w:val="false"/>
          <w:color w:val="000000"/>
          <w:sz w:val="28"/>
        </w:rPr>
        <w:t xml:space="preserve"> Кодекса для освоения земельных участков, предназначенных для строительства объектов, использования их в соответствующих целях с соблюдением земельного законодательства Республики Казахстан (далее – мониторинг).</w:t>
      </w:r>
    </w:p>
    <w:bookmarkEnd w:id="24"/>
    <w:bookmarkStart w:name="z37" w:id="25"/>
    <w:p>
      <w:pPr>
        <w:spacing w:after="0"/>
        <w:ind w:left="0"/>
        <w:jc w:val="both"/>
      </w:pPr>
      <w:r>
        <w:rPr>
          <w:rFonts w:ascii="Times New Roman"/>
          <w:b w:val="false"/>
          <w:i w:val="false"/>
          <w:color w:val="000000"/>
          <w:sz w:val="28"/>
        </w:rPr>
        <w:t>
      5. Учет земельных участков осуществляется уполномоченным органом по земельным отношениям путем сбора информации о земельных участках, предназначенных для строительства объектов и является основой для проведения мониторинга, обеспечивая предоставление достоверных данных для анализа и контроля использования земельных участков.</w:t>
      </w:r>
    </w:p>
    <w:bookmarkEnd w:id="25"/>
    <w:bookmarkStart w:name="z38" w:id="26"/>
    <w:p>
      <w:pPr>
        <w:spacing w:after="0"/>
        <w:ind w:left="0"/>
        <w:jc w:val="both"/>
      </w:pPr>
      <w:r>
        <w:rPr>
          <w:rFonts w:ascii="Times New Roman"/>
          <w:b w:val="false"/>
          <w:i w:val="false"/>
          <w:color w:val="000000"/>
          <w:sz w:val="28"/>
        </w:rPr>
        <w:t>
      6. Источниками информации для мониторинга земель служат результаты систематических наблюдений, наземных съемок, обследований, инвентаризаций, материалы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w:t>
      </w:r>
    </w:p>
    <w:bookmarkEnd w:id="26"/>
    <w:bookmarkStart w:name="z39" w:id="27"/>
    <w:p>
      <w:pPr>
        <w:spacing w:after="0"/>
        <w:ind w:left="0"/>
        <w:jc w:val="both"/>
      </w:pPr>
      <w:r>
        <w:rPr>
          <w:rFonts w:ascii="Times New Roman"/>
          <w:b w:val="false"/>
          <w:i w:val="false"/>
          <w:color w:val="000000"/>
          <w:sz w:val="28"/>
        </w:rPr>
        <w:t>
      7. Мониторинг осуществляется уполномоченным органом по земельным отношениям по результатам:</w:t>
      </w:r>
    </w:p>
    <w:bookmarkEnd w:id="27"/>
    <w:bookmarkStart w:name="z40" w:id="28"/>
    <w:p>
      <w:pPr>
        <w:spacing w:after="0"/>
        <w:ind w:left="0"/>
        <w:jc w:val="both"/>
      </w:pPr>
      <w:r>
        <w:rPr>
          <w:rFonts w:ascii="Times New Roman"/>
          <w:b w:val="false"/>
          <w:i w:val="false"/>
          <w:color w:val="000000"/>
          <w:sz w:val="28"/>
        </w:rPr>
        <w:t>
      1) инвентаризации земель, проводимой по инициативе местного исполнительного органа области, города республиканского значения, столицы, района, города областного значения (далее – местный исполнительный орган);</w:t>
      </w:r>
    </w:p>
    <w:bookmarkEnd w:id="28"/>
    <w:bookmarkStart w:name="z41" w:id="29"/>
    <w:p>
      <w:pPr>
        <w:spacing w:after="0"/>
        <w:ind w:left="0"/>
        <w:jc w:val="both"/>
      </w:pPr>
      <w:r>
        <w:rPr>
          <w:rFonts w:ascii="Times New Roman"/>
          <w:b w:val="false"/>
          <w:i w:val="false"/>
          <w:color w:val="000000"/>
          <w:sz w:val="28"/>
        </w:rPr>
        <w:t>
      2) анализа информации из государственного градостроительного кадастра о строящихся (намечаемых к строительству) объектах на выделенных под строительство земельных участках;</w:t>
      </w:r>
    </w:p>
    <w:bookmarkEnd w:id="29"/>
    <w:bookmarkStart w:name="z42" w:id="30"/>
    <w:p>
      <w:pPr>
        <w:spacing w:after="0"/>
        <w:ind w:left="0"/>
        <w:jc w:val="both"/>
      </w:pPr>
      <w:r>
        <w:rPr>
          <w:rFonts w:ascii="Times New Roman"/>
          <w:b w:val="false"/>
          <w:i w:val="false"/>
          <w:color w:val="000000"/>
          <w:sz w:val="28"/>
        </w:rPr>
        <w:t xml:space="preserve">
      3) мониторинга строящихся (намечаемых к строительству) объектов и комплексов, проведенного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13 ноября 2014 года № 86 "Об утверждении Правил определения порядка ведения мониторинга строящихся (намечаемых к строительству) объектов и комплексов" (зарегистрирован в Реестре государственной регистрации нормативных правовых актов под № 9981); </w:t>
      </w:r>
    </w:p>
    <w:bookmarkEnd w:id="30"/>
    <w:bookmarkStart w:name="z43" w:id="31"/>
    <w:p>
      <w:pPr>
        <w:spacing w:after="0"/>
        <w:ind w:left="0"/>
        <w:jc w:val="both"/>
      </w:pPr>
      <w:r>
        <w:rPr>
          <w:rFonts w:ascii="Times New Roman"/>
          <w:b w:val="false"/>
          <w:i w:val="false"/>
          <w:color w:val="000000"/>
          <w:sz w:val="28"/>
        </w:rPr>
        <w:t xml:space="preserve">
      4) получения информации из информационной системы единого государственного кадастра недвижимости. </w:t>
      </w:r>
    </w:p>
    <w:bookmarkEnd w:id="31"/>
    <w:bookmarkStart w:name="z44" w:id="32"/>
    <w:p>
      <w:pPr>
        <w:spacing w:after="0"/>
        <w:ind w:left="0"/>
        <w:jc w:val="both"/>
      </w:pPr>
      <w:r>
        <w:rPr>
          <w:rFonts w:ascii="Times New Roman"/>
          <w:b w:val="false"/>
          <w:i w:val="false"/>
          <w:color w:val="000000"/>
          <w:sz w:val="28"/>
        </w:rPr>
        <w:t>
      8. При осуществлении мониторинга земельных участков уполномоченный орган по земельным отношениям направляет соответствующие запросы по земельным участкам, предоставленным для строительства объектов, сроки освоения которых истекли либо истекают до конца соответствующего квартала календарного года, в:</w:t>
      </w:r>
    </w:p>
    <w:bookmarkEnd w:id="32"/>
    <w:bookmarkStart w:name="z45" w:id="33"/>
    <w:p>
      <w:pPr>
        <w:spacing w:after="0"/>
        <w:ind w:left="0"/>
        <w:jc w:val="both"/>
      </w:pPr>
      <w:r>
        <w:rPr>
          <w:rFonts w:ascii="Times New Roman"/>
          <w:b w:val="false"/>
          <w:i w:val="false"/>
          <w:color w:val="000000"/>
          <w:sz w:val="28"/>
        </w:rPr>
        <w:t>
      1) структурное подразделение соответствующего местного исполнительного органа, осуществляющего функции в сфере архитектуры и градостроительства – для получения сведений из государственного градостроительного кадастра о строящихся (намечаемых к строительству) объектах на таких земельных участках;</w:t>
      </w:r>
    </w:p>
    <w:bookmarkEnd w:id="33"/>
    <w:bookmarkStart w:name="z46" w:id="34"/>
    <w:p>
      <w:pPr>
        <w:spacing w:after="0"/>
        <w:ind w:left="0"/>
        <w:jc w:val="both"/>
      </w:pPr>
      <w:r>
        <w:rPr>
          <w:rFonts w:ascii="Times New Roman"/>
          <w:b w:val="false"/>
          <w:i w:val="false"/>
          <w:color w:val="000000"/>
          <w:sz w:val="28"/>
        </w:rPr>
        <w:t>
      2) структурное подразделение соответствующего местного исполнительного органа, осуществляющего функции государственного архитектурно-строительного контроля – для получения сведений по уведомлениям о начале производства строительно-монтажных работ (на начало строительства), а также результатам мониторинга строящихся (намечаемых к строительству) объектов и комплексов с указанием срока их строительства на таких земельных участках;</w:t>
      </w:r>
    </w:p>
    <w:bookmarkEnd w:id="34"/>
    <w:bookmarkStart w:name="z47" w:id="35"/>
    <w:p>
      <w:pPr>
        <w:spacing w:after="0"/>
        <w:ind w:left="0"/>
        <w:jc w:val="both"/>
      </w:pPr>
      <w:r>
        <w:rPr>
          <w:rFonts w:ascii="Times New Roman"/>
          <w:b w:val="false"/>
          <w:i w:val="false"/>
          <w:color w:val="000000"/>
          <w:sz w:val="28"/>
        </w:rPr>
        <w:t>
      3) Государственную корпорацию "Правительство для граждан" – для получения сведений из информационной системы единого государственного кадастра недвижимости по идентификационным характеристикам земельного участка (кадастровый номер, целевое назначение, площадь, а также сведения о правоустанавливающих документах на земельный участок), а также сведений о государственной регистрации прав на недвижимое имущество и обременениях.</w:t>
      </w:r>
    </w:p>
    <w:bookmarkEnd w:id="35"/>
    <w:bookmarkStart w:name="z48" w:id="36"/>
    <w:p>
      <w:pPr>
        <w:spacing w:after="0"/>
        <w:ind w:left="0"/>
        <w:jc w:val="both"/>
      </w:pPr>
      <w:r>
        <w:rPr>
          <w:rFonts w:ascii="Times New Roman"/>
          <w:b w:val="false"/>
          <w:i w:val="false"/>
          <w:color w:val="000000"/>
          <w:sz w:val="28"/>
        </w:rPr>
        <w:t>
      9. По итогам мониторинга:</w:t>
      </w:r>
    </w:p>
    <w:bookmarkEnd w:id="36"/>
    <w:bookmarkStart w:name="z49" w:id="37"/>
    <w:p>
      <w:pPr>
        <w:spacing w:after="0"/>
        <w:ind w:left="0"/>
        <w:jc w:val="both"/>
      </w:pPr>
      <w:r>
        <w:rPr>
          <w:rFonts w:ascii="Times New Roman"/>
          <w:b w:val="false"/>
          <w:i w:val="false"/>
          <w:color w:val="000000"/>
          <w:sz w:val="28"/>
        </w:rPr>
        <w:t xml:space="preserve">
      1) уполномоченный орган по земельным отношениям города республиканского значения, столицы формирует информацию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(далее – информация), по форме согласно приложению к настоящим Правилам и через систему электронного документооборота направляет ее в территориальное подразделение для проведения внеплановой проверки ежеквартально, в срок до двадцать пятого числа месяца, следующего за отчетным кварталом; </w:t>
      </w:r>
    </w:p>
    <w:bookmarkEnd w:id="37"/>
    <w:bookmarkStart w:name="z50" w:id="38"/>
    <w:p>
      <w:pPr>
        <w:spacing w:after="0"/>
        <w:ind w:left="0"/>
        <w:jc w:val="both"/>
      </w:pPr>
      <w:r>
        <w:rPr>
          <w:rFonts w:ascii="Times New Roman"/>
          <w:b w:val="false"/>
          <w:i w:val="false"/>
          <w:color w:val="000000"/>
          <w:sz w:val="28"/>
        </w:rPr>
        <w:t xml:space="preserve">
      2) уполномоченный орган по земельным отношениям района, города областного значения формирует информацию и через систему электронного документооборота направляет ее в территориальное подразделение для проведения внеплановой проверки один раз в полугодие, не позднее пятнадцатого июня и пятнадцатого ноября соответствующего года. </w:t>
      </w:r>
    </w:p>
    <w:bookmarkEnd w:id="38"/>
    <w:bookmarkStart w:name="z51" w:id="39"/>
    <w:p>
      <w:pPr>
        <w:spacing w:after="0"/>
        <w:ind w:left="0"/>
        <w:jc w:val="both"/>
      </w:pPr>
      <w:r>
        <w:rPr>
          <w:rFonts w:ascii="Times New Roman"/>
          <w:b w:val="false"/>
          <w:i w:val="false"/>
          <w:color w:val="000000"/>
          <w:sz w:val="28"/>
        </w:rPr>
        <w:t>
      10. На основании информации территориальное подразделение принимают соответствующие меры за использованием и охраной земель собственников (землепользователей) в целях выявления земельных участков, предоставленных для строительства объектов и не используемых в соответствующих целях или используемых с нарушением законодательства Республики Казахстан.</w:t>
      </w:r>
    </w:p>
    <w:bookmarkEnd w:id="39"/>
    <w:bookmarkStart w:name="z52" w:id="40"/>
    <w:p>
      <w:pPr>
        <w:spacing w:after="0"/>
        <w:ind w:left="0"/>
        <w:jc w:val="both"/>
      </w:pPr>
      <w:r>
        <w:rPr>
          <w:rFonts w:ascii="Times New Roman"/>
          <w:b w:val="false"/>
          <w:i w:val="false"/>
          <w:color w:val="000000"/>
          <w:sz w:val="28"/>
        </w:rPr>
        <w:t>
      В случае подтверждения фактов неиспользования в соответствующих целях или использования с нарушением земельного законодательства Республики Казахстан земельных участков, предоставленных для строительства объектов, собственнику (землепользователю) такого земельного участка вручается предписание об устранении нарушений.</w:t>
      </w:r>
    </w:p>
    <w:bookmarkEnd w:id="40"/>
    <w:bookmarkStart w:name="z53" w:id="41"/>
    <w:p>
      <w:pPr>
        <w:spacing w:after="0"/>
        <w:ind w:left="0"/>
        <w:jc w:val="both"/>
      </w:pPr>
      <w:r>
        <w:rPr>
          <w:rFonts w:ascii="Times New Roman"/>
          <w:b w:val="false"/>
          <w:i w:val="false"/>
          <w:color w:val="000000"/>
          <w:sz w:val="28"/>
        </w:rPr>
        <w:t>
      11. Территориальное подразделение по результатам принятия соответствующих мер направляет информацию по земельным участкам, собственникам (землепользователям) которых вручены предписания, в налоговый орган по месту нахождения земельных участков, предназначенных для строительства объектов, не используемых в соответствующих целях или используемых с нарушением законодательства Республики Казахстан – ежегодно, в срок не позднее пятнадцатого числа второго месяца, следующего за отчетным годом.</w:t>
      </w:r>
    </w:p>
    <w:bookmarkEnd w:id="41"/>
    <w:bookmarkStart w:name="z54" w:id="42"/>
    <w:p>
      <w:pPr>
        <w:spacing w:after="0"/>
        <w:ind w:left="0"/>
        <w:jc w:val="left"/>
      </w:pPr>
      <w:r>
        <w:rPr>
          <w:rFonts w:ascii="Times New Roman"/>
          <w:b/>
          <w:i w:val="false"/>
          <w:color w:val="000000"/>
        </w:rPr>
        <w:t xml:space="preserve"> Параграф 2. Выявление земельных участков сельскохозяйственного назначения, не используемых по назначению или используемых с нарушением законодательства Республики Казахстан</w:t>
      </w:r>
    </w:p>
    <w:bookmarkEnd w:id="42"/>
    <w:bookmarkStart w:name="z55" w:id="43"/>
    <w:p>
      <w:pPr>
        <w:spacing w:after="0"/>
        <w:ind w:left="0"/>
        <w:jc w:val="both"/>
      </w:pPr>
      <w:r>
        <w:rPr>
          <w:rFonts w:ascii="Times New Roman"/>
          <w:b w:val="false"/>
          <w:i w:val="false"/>
          <w:color w:val="000000"/>
          <w:sz w:val="28"/>
        </w:rPr>
        <w:t xml:space="preserve">
      12. Выявление земельных участков сельскохозяйственного назначения, не используемых по назначению или используемых с нарушением законодательства Республики Казахстан, производится путем: </w:t>
      </w:r>
    </w:p>
    <w:bookmarkEnd w:id="43"/>
    <w:bookmarkStart w:name="z56" w:id="44"/>
    <w:p>
      <w:pPr>
        <w:spacing w:after="0"/>
        <w:ind w:left="0"/>
        <w:jc w:val="both"/>
      </w:pPr>
      <w:r>
        <w:rPr>
          <w:rFonts w:ascii="Times New Roman"/>
          <w:b w:val="false"/>
          <w:i w:val="false"/>
          <w:color w:val="000000"/>
          <w:sz w:val="28"/>
        </w:rPr>
        <w:t>
      1) учета собственников (землепользователей) земельных участков, предназначенных для ведения крестьянского или фермерского хозяйства, сельскохозяйственного производства в соответствии с подпунктом 19) пункта 2 и подпунктом 12) пункта 3 статьи 14-1 Кодекса;</w:t>
      </w:r>
    </w:p>
    <w:bookmarkEnd w:id="44"/>
    <w:bookmarkStart w:name="z57" w:id="45"/>
    <w:p>
      <w:pPr>
        <w:spacing w:after="0"/>
        <w:ind w:left="0"/>
        <w:jc w:val="both"/>
      </w:pPr>
      <w:r>
        <w:rPr>
          <w:rFonts w:ascii="Times New Roman"/>
          <w:b w:val="false"/>
          <w:i w:val="false"/>
          <w:color w:val="000000"/>
          <w:sz w:val="28"/>
        </w:rPr>
        <w:t>
      2) мониторинга использования земельных участков, предназначенных для ведения крестьянского или фермерского хозяйства, сельскохозяйственного производства;</w:t>
      </w:r>
    </w:p>
    <w:bookmarkEnd w:id="45"/>
    <w:bookmarkStart w:name="z58" w:id="46"/>
    <w:p>
      <w:pPr>
        <w:spacing w:after="0"/>
        <w:ind w:left="0"/>
        <w:jc w:val="both"/>
      </w:pPr>
      <w:r>
        <w:rPr>
          <w:rFonts w:ascii="Times New Roman"/>
          <w:b w:val="false"/>
          <w:i w:val="false"/>
          <w:color w:val="000000"/>
          <w:sz w:val="28"/>
        </w:rPr>
        <w:t>
      3) использования данных дистанционного зондирования Земли.</w:t>
      </w:r>
    </w:p>
    <w:bookmarkEnd w:id="46"/>
    <w:bookmarkStart w:name="z59" w:id="47"/>
    <w:p>
      <w:pPr>
        <w:spacing w:after="0"/>
        <w:ind w:left="0"/>
        <w:jc w:val="both"/>
      </w:pPr>
      <w:r>
        <w:rPr>
          <w:rFonts w:ascii="Times New Roman"/>
          <w:b w:val="false"/>
          <w:i w:val="false"/>
          <w:color w:val="000000"/>
          <w:sz w:val="28"/>
        </w:rPr>
        <w:t>
      13. Учет земельных участков осуществляется уполномоченным органом по земельным отношениям путем сбора информации о земельных участках сельскохозяйственного назначения и является основой для проведения мониторинга, обеспечивая предоставление достоверных данных для анализа и контроля использования земельных участков.</w:t>
      </w:r>
    </w:p>
    <w:bookmarkEnd w:id="47"/>
    <w:bookmarkStart w:name="z60" w:id="48"/>
    <w:p>
      <w:pPr>
        <w:spacing w:after="0"/>
        <w:ind w:left="0"/>
        <w:jc w:val="both"/>
      </w:pPr>
      <w:r>
        <w:rPr>
          <w:rFonts w:ascii="Times New Roman"/>
          <w:b w:val="false"/>
          <w:i w:val="false"/>
          <w:color w:val="000000"/>
          <w:sz w:val="28"/>
        </w:rPr>
        <w:t>
      14. Источниками информации для мониторинга земель служат результаты систематических наблюдений, наземных съемок, обследований, инвентаризаций, материалы за использованием и охраной земель, архивные данные, данные дистанционного зондирования земель, сведения, полученные из государственных информационных систем и электронных информационных ресурсов.</w:t>
      </w:r>
    </w:p>
    <w:bookmarkEnd w:id="48"/>
    <w:bookmarkStart w:name="z61" w:id="49"/>
    <w:p>
      <w:pPr>
        <w:spacing w:after="0"/>
        <w:ind w:left="0"/>
        <w:jc w:val="both"/>
      </w:pPr>
      <w:r>
        <w:rPr>
          <w:rFonts w:ascii="Times New Roman"/>
          <w:b w:val="false"/>
          <w:i w:val="false"/>
          <w:color w:val="000000"/>
          <w:sz w:val="28"/>
        </w:rPr>
        <w:t xml:space="preserve">
      15. Организация и проведение мониторинга использования земельных участков сельскохозяйственного назначения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утвержденных приказом Министра сельского хозяйства Республики Казахстан от 3 июля 2019 года № 252 (зарегистрирован в Реестре государственной регистрации нормативных правовых актов под № 18997).</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выявления земельных участков,</w:t>
            </w:r>
            <w:r>
              <w:br/>
            </w:r>
            <w:r>
              <w:rPr>
                <w:rFonts w:ascii="Times New Roman"/>
                <w:b w:val="false"/>
                <w:i w:val="false"/>
                <w:color w:val="000000"/>
                <w:sz w:val="20"/>
              </w:rPr>
              <w:t>не используемых в соответствующих</w:t>
            </w:r>
            <w:r>
              <w:br/>
            </w:r>
            <w:r>
              <w:rPr>
                <w:rFonts w:ascii="Times New Roman"/>
                <w:b w:val="false"/>
                <w:i w:val="false"/>
                <w:color w:val="000000"/>
                <w:sz w:val="20"/>
              </w:rPr>
              <w:t>целях или используемых</w:t>
            </w:r>
            <w:r>
              <w:br/>
            </w:r>
            <w:r>
              <w:rPr>
                <w:rFonts w:ascii="Times New Roman"/>
                <w:b w:val="false"/>
                <w:i w:val="false"/>
                <w:color w:val="000000"/>
                <w:sz w:val="20"/>
              </w:rPr>
              <w:t>с нарушением законодательства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w:t>
            </w:r>
          </w:p>
        </w:tc>
      </w:tr>
    </w:tbl>
    <w:bookmarkStart w:name="z65" w:id="50"/>
    <w:p>
      <w:pPr>
        <w:spacing w:after="0"/>
        <w:ind w:left="0"/>
        <w:jc w:val="both"/>
      </w:pPr>
      <w:r>
        <w:rPr>
          <w:rFonts w:ascii="Times New Roman"/>
          <w:b w:val="false"/>
          <w:i w:val="false"/>
          <w:color w:val="000000"/>
          <w:sz w:val="28"/>
        </w:rPr>
        <w:t>
      Представляется: в территориальные подразделения ведомства центрального уполномоченного органа по управлению земельными ресурсами</w:t>
      </w:r>
    </w:p>
    <w:bookmarkEnd w:id="50"/>
    <w:bookmarkStart w:name="z66" w:id="5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51"/>
    <w:bookmarkStart w:name="z67" w:id="52"/>
    <w:p>
      <w:pPr>
        <w:spacing w:after="0"/>
        <w:ind w:left="0"/>
        <w:jc w:val="both"/>
      </w:pPr>
      <w:r>
        <w:rPr>
          <w:rFonts w:ascii="Times New Roman"/>
          <w:b w:val="false"/>
          <w:i w:val="false"/>
          <w:color w:val="000000"/>
          <w:sz w:val="28"/>
        </w:rPr>
        <w:t>
      Наименование административной формы: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w:t>
      </w:r>
    </w:p>
    <w:bookmarkEnd w:id="52"/>
    <w:bookmarkStart w:name="z68" w:id="5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 1-ИЗУПСО</w:t>
      </w:r>
    </w:p>
    <w:bookmarkEnd w:id="53"/>
    <w:bookmarkStart w:name="z69" w:id="54"/>
    <w:p>
      <w:pPr>
        <w:spacing w:after="0"/>
        <w:ind w:left="0"/>
        <w:jc w:val="both"/>
      </w:pPr>
      <w:r>
        <w:rPr>
          <w:rFonts w:ascii="Times New Roman"/>
          <w:b w:val="false"/>
          <w:i w:val="false"/>
          <w:color w:val="000000"/>
          <w:sz w:val="28"/>
        </w:rPr>
        <w:t>
      Периодичность: ежеквартальная/один раз в полугодие</w:t>
      </w:r>
    </w:p>
    <w:bookmarkEnd w:id="54"/>
    <w:bookmarkStart w:name="z70" w:id="55"/>
    <w:p>
      <w:pPr>
        <w:spacing w:after="0"/>
        <w:ind w:left="0"/>
        <w:jc w:val="both"/>
      </w:pPr>
      <w:r>
        <w:rPr>
          <w:rFonts w:ascii="Times New Roman"/>
          <w:b w:val="false"/>
          <w:i w:val="false"/>
          <w:color w:val="000000"/>
          <w:sz w:val="28"/>
        </w:rPr>
        <w:t>
      Отчетный период: ____ квартал 20___ года/ не позднее 15 июня 20___года и не позднее 15 ноября 20___ года</w:t>
      </w:r>
    </w:p>
    <w:bookmarkEnd w:id="55"/>
    <w:bookmarkStart w:name="z71" w:id="5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земельным отношениям</w:t>
      </w:r>
    </w:p>
    <w:bookmarkEnd w:id="56"/>
    <w:bookmarkStart w:name="z72" w:id="5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57"/>
    <w:bookmarkStart w:name="z73" w:id="58"/>
    <w:p>
      <w:pPr>
        <w:spacing w:after="0"/>
        <w:ind w:left="0"/>
        <w:jc w:val="both"/>
      </w:pPr>
      <w:r>
        <w:rPr>
          <w:rFonts w:ascii="Times New Roman"/>
          <w:b w:val="false"/>
          <w:i w:val="false"/>
          <w:color w:val="000000"/>
          <w:sz w:val="28"/>
        </w:rPr>
        <w:t>
      для уполномоченного органа по земельным отношениям города республиканского значения, столицы – ежеквартально, до 25 числа месяца, следующего за отчетным кварталом;</w:t>
      </w:r>
    </w:p>
    <w:bookmarkEnd w:id="58"/>
    <w:bookmarkStart w:name="z74" w:id="59"/>
    <w:p>
      <w:pPr>
        <w:spacing w:after="0"/>
        <w:ind w:left="0"/>
        <w:jc w:val="both"/>
      </w:pPr>
      <w:r>
        <w:rPr>
          <w:rFonts w:ascii="Times New Roman"/>
          <w:b w:val="false"/>
          <w:i w:val="false"/>
          <w:color w:val="000000"/>
          <w:sz w:val="28"/>
        </w:rPr>
        <w:t>
      для уполномоченного органа по земельным отношениям района, города областного значения – один раз в полугодие, не позднее 15 июня и 15 ноября соответствующего года.</w:t>
      </w:r>
    </w:p>
    <w:bookmarkEnd w:id="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00600" cy="546100"/>
                          </a:xfrm>
                          <a:prstGeom prst="rect">
                            <a:avLst/>
                          </a:prstGeom>
                        </pic:spPr>
                      </pic:pic>
                    </a:graphicData>
                  </a:graphic>
                </wp:inline>
              </w:drawing>
            </w:r>
          </w:p>
          <w:p>
            <w:pPr>
              <w:spacing w:after="20"/>
              <w:ind w:left="20"/>
              <w:jc w:val="both"/>
            </w:pPr>
          </w:p>
          <w:p>
            <w:pPr>
              <w:spacing w:after="20"/>
              <w:ind w:left="20"/>
              <w:jc w:val="both"/>
            </w:pPr>
          </w:p>
        </w:tc>
      </w:tr>
    </w:tbl>
    <w:bookmarkStart w:name="z75" w:id="60"/>
    <w:p>
      <w:pPr>
        <w:spacing w:after="0"/>
        <w:ind w:left="0"/>
        <w:jc w:val="both"/>
      </w:pPr>
      <w:r>
        <w:rPr>
          <w:rFonts w:ascii="Times New Roman"/>
          <w:b w:val="false"/>
          <w:i w:val="false"/>
          <w:color w:val="000000"/>
          <w:sz w:val="28"/>
        </w:rPr>
        <w:t>
      Метод сбора: в электронном виде</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или фамилия, имя, отчество (при наличии) физического лица (собственника земельного участка, землепользователя)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и местонахождение земельного участка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земельного участка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земельного участка,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 сроки освоения по правоустанавливающему документу на земельный участок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Наличие/отсутствие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состоянии объекта и комплекса по результатам мониторинга о намечаемых и строящихся объектов и комплексов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Архитектурно-планировочного задания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Технических условий на строительства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Проекта строительства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Уведомления о начале производства строительно-монтажных работ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76" w:id="61"/>
    <w:p>
      <w:pPr>
        <w:spacing w:after="0"/>
        <w:ind w:left="0"/>
        <w:jc w:val="both"/>
      </w:pPr>
      <w:r>
        <w:rPr>
          <w:rFonts w:ascii="Times New Roman"/>
          <w:b w:val="false"/>
          <w:i w:val="false"/>
          <w:color w:val="000000"/>
          <w:sz w:val="28"/>
        </w:rPr>
        <w:t>
      Наименование ____________________________________________________</w:t>
      </w:r>
    </w:p>
    <w:bookmarkEnd w:id="61"/>
    <w:bookmarkStart w:name="z77" w:id="62"/>
    <w:p>
      <w:pPr>
        <w:spacing w:after="0"/>
        <w:ind w:left="0"/>
        <w:jc w:val="both"/>
      </w:pPr>
      <w:r>
        <w:rPr>
          <w:rFonts w:ascii="Times New Roman"/>
          <w:b w:val="false"/>
          <w:i w:val="false"/>
          <w:color w:val="000000"/>
          <w:sz w:val="28"/>
        </w:rPr>
        <w:t>
      Адрес____________________________________________________________</w:t>
      </w:r>
    </w:p>
    <w:bookmarkEnd w:id="62"/>
    <w:bookmarkStart w:name="z78" w:id="63"/>
    <w:p>
      <w:pPr>
        <w:spacing w:after="0"/>
        <w:ind w:left="0"/>
        <w:jc w:val="both"/>
      </w:pPr>
      <w:r>
        <w:rPr>
          <w:rFonts w:ascii="Times New Roman"/>
          <w:b w:val="false"/>
          <w:i w:val="false"/>
          <w:color w:val="000000"/>
          <w:sz w:val="28"/>
        </w:rPr>
        <w:t>
      Телефон__________________________________________________________</w:t>
      </w:r>
    </w:p>
    <w:bookmarkEnd w:id="63"/>
    <w:bookmarkStart w:name="z79" w:id="64"/>
    <w:p>
      <w:pPr>
        <w:spacing w:after="0"/>
        <w:ind w:left="0"/>
        <w:jc w:val="both"/>
      </w:pPr>
      <w:r>
        <w:rPr>
          <w:rFonts w:ascii="Times New Roman"/>
          <w:b w:val="false"/>
          <w:i w:val="false"/>
          <w:color w:val="000000"/>
          <w:sz w:val="28"/>
        </w:rPr>
        <w:t>
      Адрес электронной почты __________________________________________</w:t>
      </w:r>
    </w:p>
    <w:bookmarkEnd w:id="64"/>
    <w:bookmarkStart w:name="z80" w:id="65"/>
    <w:p>
      <w:pPr>
        <w:spacing w:after="0"/>
        <w:ind w:left="0"/>
        <w:jc w:val="both"/>
      </w:pPr>
      <w:r>
        <w:rPr>
          <w:rFonts w:ascii="Times New Roman"/>
          <w:b w:val="false"/>
          <w:i w:val="false"/>
          <w:color w:val="000000"/>
          <w:sz w:val="28"/>
        </w:rPr>
        <w:t>
      Руководитель или лицо, исполняющее его обязанности</w:t>
      </w:r>
    </w:p>
    <w:bookmarkEnd w:id="65"/>
    <w:p>
      <w:pPr>
        <w:spacing w:after="0"/>
        <w:ind w:left="0"/>
        <w:jc w:val="both"/>
      </w:pPr>
      <w:bookmarkStart w:name="z81" w:id="66"/>
      <w:r>
        <w:rPr>
          <w:rFonts w:ascii="Times New Roman"/>
          <w:b w:val="false"/>
          <w:i w:val="false"/>
          <w:color w:val="000000"/>
          <w:sz w:val="28"/>
        </w:rPr>
        <w:t>
      ______________________________________</w:t>
      </w:r>
    </w:p>
    <w:bookmarkEnd w:id="66"/>
    <w:p>
      <w:pPr>
        <w:spacing w:after="0"/>
        <w:ind w:left="0"/>
        <w:jc w:val="both"/>
      </w:pPr>
      <w:r>
        <w:rPr>
          <w:rFonts w:ascii="Times New Roman"/>
          <w:b w:val="false"/>
          <w:i w:val="false"/>
          <w:color w:val="000000"/>
          <w:sz w:val="28"/>
        </w:rPr>
        <w:t xml:space="preserve">             (электронная цифровая подпись)</w:t>
      </w:r>
    </w:p>
    <w:bookmarkStart w:name="z82" w:id="67"/>
    <w:p>
      <w:pPr>
        <w:spacing w:after="0"/>
        <w:ind w:left="0"/>
        <w:jc w:val="both"/>
      </w:pPr>
      <w:r>
        <w:rPr>
          <w:rFonts w:ascii="Times New Roman"/>
          <w:b w:val="false"/>
          <w:i w:val="false"/>
          <w:color w:val="000000"/>
          <w:sz w:val="28"/>
        </w:rPr>
        <w:t>
      ______________________________________</w:t>
      </w:r>
    </w:p>
    <w:bookmarkEnd w:id="67"/>
    <w:bookmarkStart w:name="z83" w:id="68"/>
    <w:p>
      <w:pPr>
        <w:spacing w:after="0"/>
        <w:ind w:left="0"/>
        <w:jc w:val="both"/>
      </w:pPr>
      <w:r>
        <w:rPr>
          <w:rFonts w:ascii="Times New Roman"/>
          <w:b w:val="false"/>
          <w:i w:val="false"/>
          <w:color w:val="000000"/>
          <w:sz w:val="28"/>
        </w:rPr>
        <w:t>
      (фамилия, имя, отчество (при его наличии))</w:t>
      </w:r>
    </w:p>
    <w:bookmarkEnd w:id="68"/>
    <w:bookmarkStart w:name="z84" w:id="6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приведено в приложении к настоящей форме.</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 земельных</w:t>
            </w:r>
            <w:r>
              <w:br/>
            </w:r>
            <w:r>
              <w:rPr>
                <w:rFonts w:ascii="Times New Roman"/>
                <w:b w:val="false"/>
                <w:i w:val="false"/>
                <w:color w:val="000000"/>
                <w:sz w:val="20"/>
              </w:rPr>
              <w:t>участках, предназначенных для</w:t>
            </w:r>
            <w:r>
              <w:br/>
            </w:r>
            <w:r>
              <w:rPr>
                <w:rFonts w:ascii="Times New Roman"/>
                <w:b w:val="false"/>
                <w:i w:val="false"/>
                <w:color w:val="000000"/>
                <w:sz w:val="20"/>
              </w:rPr>
              <w:t>строительства объектов и не</w:t>
            </w:r>
            <w:r>
              <w:br/>
            </w:r>
            <w:r>
              <w:rPr>
                <w:rFonts w:ascii="Times New Roman"/>
                <w:b w:val="false"/>
                <w:i w:val="false"/>
                <w:color w:val="000000"/>
                <w:sz w:val="20"/>
              </w:rPr>
              <w:t>используемых в</w:t>
            </w:r>
            <w:r>
              <w:br/>
            </w:r>
            <w:r>
              <w:rPr>
                <w:rFonts w:ascii="Times New Roman"/>
                <w:b w:val="false"/>
                <w:i w:val="false"/>
                <w:color w:val="000000"/>
                <w:sz w:val="20"/>
              </w:rPr>
              <w:t>соответствующих целях или</w:t>
            </w:r>
            <w:r>
              <w:br/>
            </w:r>
            <w:r>
              <w:rPr>
                <w:rFonts w:ascii="Times New Roman"/>
                <w:b w:val="false"/>
                <w:i w:val="false"/>
                <w:color w:val="000000"/>
                <w:sz w:val="20"/>
              </w:rPr>
              <w:t>используемых с нарушением</w:t>
            </w:r>
            <w:r>
              <w:br/>
            </w:r>
            <w:r>
              <w:rPr>
                <w:rFonts w:ascii="Times New Roman"/>
                <w:b w:val="false"/>
                <w:i w:val="false"/>
                <w:color w:val="000000"/>
                <w:sz w:val="20"/>
              </w:rPr>
              <w:t>земельного законодательства</w:t>
            </w:r>
            <w:r>
              <w:br/>
            </w:r>
            <w:r>
              <w:rPr>
                <w:rFonts w:ascii="Times New Roman"/>
                <w:b w:val="false"/>
                <w:i w:val="false"/>
                <w:color w:val="000000"/>
                <w:sz w:val="20"/>
              </w:rPr>
              <w:t>Республики Казахстан"</w:t>
            </w:r>
          </w:p>
        </w:tc>
      </w:tr>
    </w:tbl>
    <w:bookmarkStart w:name="z86" w:id="70"/>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 административных данных на безвозмездной основе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(индекс: форма № 1-ИЗУПСО, периодичность: ежеквартальная/ один раз в полугодие)</w:t>
      </w:r>
    </w:p>
    <w:bookmarkEnd w:id="70"/>
    <w:bookmarkStart w:name="z87" w:id="71"/>
    <w:p>
      <w:pPr>
        <w:spacing w:after="0"/>
        <w:ind w:left="0"/>
        <w:jc w:val="left"/>
      </w:pPr>
      <w:r>
        <w:rPr>
          <w:rFonts w:ascii="Times New Roman"/>
          <w:b/>
          <w:i w:val="false"/>
          <w:color w:val="000000"/>
        </w:rPr>
        <w:t xml:space="preserve"> Глава 1. Общие положения</w:t>
      </w:r>
    </w:p>
    <w:bookmarkEnd w:id="71"/>
    <w:bookmarkStart w:name="z88" w:id="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земельных участках, предназначенных для строительства объектов и не используемых в соответствующих целях или используемых с нарушением земельного законодательства Республики Казахстан" (далее – Форма).</w:t>
      </w:r>
    </w:p>
    <w:bookmarkEnd w:id="72"/>
    <w:bookmarkStart w:name="z89" w:id="73"/>
    <w:p>
      <w:pPr>
        <w:spacing w:after="0"/>
        <w:ind w:left="0"/>
        <w:jc w:val="both"/>
      </w:pPr>
      <w:r>
        <w:rPr>
          <w:rFonts w:ascii="Times New Roman"/>
          <w:b w:val="false"/>
          <w:i w:val="false"/>
          <w:color w:val="000000"/>
          <w:sz w:val="28"/>
        </w:rPr>
        <w:t>
      2. Форма заполняется уполномоченным органом по земельным отношениям.</w:t>
      </w:r>
    </w:p>
    <w:bookmarkEnd w:id="73"/>
    <w:bookmarkStart w:name="z90" w:id="74"/>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74"/>
    <w:bookmarkStart w:name="z91" w:id="75"/>
    <w:p>
      <w:pPr>
        <w:spacing w:after="0"/>
        <w:ind w:left="0"/>
        <w:jc w:val="both"/>
      </w:pPr>
      <w:r>
        <w:rPr>
          <w:rFonts w:ascii="Times New Roman"/>
          <w:b w:val="false"/>
          <w:i w:val="false"/>
          <w:color w:val="000000"/>
          <w:sz w:val="28"/>
        </w:rPr>
        <w:t>
      4. Форма предоставляется в территориальные подразделения ведомства центрального уполномоченного органа по управлению земельными ресурсами:</w:t>
      </w:r>
    </w:p>
    <w:bookmarkEnd w:id="75"/>
    <w:bookmarkStart w:name="z92" w:id="76"/>
    <w:p>
      <w:pPr>
        <w:spacing w:after="0"/>
        <w:ind w:left="0"/>
        <w:jc w:val="both"/>
      </w:pPr>
      <w:r>
        <w:rPr>
          <w:rFonts w:ascii="Times New Roman"/>
          <w:b w:val="false"/>
          <w:i w:val="false"/>
          <w:color w:val="000000"/>
          <w:sz w:val="28"/>
        </w:rPr>
        <w:t>
      уполномоченным органом по земельным отношениям города республиканского значения, столицы – ежеквартально, до 25 числа месяца, следующего за отчетным кварталом;</w:t>
      </w:r>
    </w:p>
    <w:bookmarkEnd w:id="76"/>
    <w:bookmarkStart w:name="z93" w:id="77"/>
    <w:p>
      <w:pPr>
        <w:spacing w:after="0"/>
        <w:ind w:left="0"/>
        <w:jc w:val="both"/>
      </w:pPr>
      <w:r>
        <w:rPr>
          <w:rFonts w:ascii="Times New Roman"/>
          <w:b w:val="false"/>
          <w:i w:val="false"/>
          <w:color w:val="000000"/>
          <w:sz w:val="28"/>
        </w:rPr>
        <w:t>
      уполномоченным органом по земельным отношениям района, города областного значения – один раз в полугодие, не позднее 15 июня и 15 ноября соответствующего года.</w:t>
      </w:r>
    </w:p>
    <w:bookmarkEnd w:id="77"/>
    <w:bookmarkStart w:name="z94" w:id="78"/>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78"/>
    <w:bookmarkStart w:name="z95" w:id="79"/>
    <w:p>
      <w:pPr>
        <w:spacing w:after="0"/>
        <w:ind w:left="0"/>
        <w:jc w:val="left"/>
      </w:pPr>
      <w:r>
        <w:rPr>
          <w:rFonts w:ascii="Times New Roman"/>
          <w:b/>
          <w:i w:val="false"/>
          <w:color w:val="000000"/>
        </w:rPr>
        <w:t xml:space="preserve"> Глава 2. Пояснение по заполнению Формы</w:t>
      </w:r>
    </w:p>
    <w:bookmarkEnd w:id="79"/>
    <w:bookmarkStart w:name="z96" w:id="80"/>
    <w:p>
      <w:pPr>
        <w:spacing w:after="0"/>
        <w:ind w:left="0"/>
        <w:jc w:val="both"/>
      </w:pPr>
      <w:r>
        <w:rPr>
          <w:rFonts w:ascii="Times New Roman"/>
          <w:b w:val="false"/>
          <w:i w:val="false"/>
          <w:color w:val="000000"/>
          <w:sz w:val="28"/>
        </w:rPr>
        <w:t>
      6. В графе 1 Формы указывается порядковый номер.</w:t>
      </w:r>
    </w:p>
    <w:bookmarkEnd w:id="80"/>
    <w:bookmarkStart w:name="z97" w:id="81"/>
    <w:p>
      <w:pPr>
        <w:spacing w:after="0"/>
        <w:ind w:left="0"/>
        <w:jc w:val="both"/>
      </w:pPr>
      <w:r>
        <w:rPr>
          <w:rFonts w:ascii="Times New Roman"/>
          <w:b w:val="false"/>
          <w:i w:val="false"/>
          <w:color w:val="000000"/>
          <w:sz w:val="28"/>
        </w:rPr>
        <w:t>
      7. В графе 2 Формы указывается наименование юридического лица или фамилия, имя, отчество (при его наличии) физического лица (собственника земельного участка, землепользователя).</w:t>
      </w:r>
    </w:p>
    <w:bookmarkEnd w:id="81"/>
    <w:bookmarkStart w:name="z98" w:id="82"/>
    <w:p>
      <w:pPr>
        <w:spacing w:after="0"/>
        <w:ind w:left="0"/>
        <w:jc w:val="both"/>
      </w:pPr>
      <w:r>
        <w:rPr>
          <w:rFonts w:ascii="Times New Roman"/>
          <w:b w:val="false"/>
          <w:i w:val="false"/>
          <w:color w:val="000000"/>
          <w:sz w:val="28"/>
        </w:rPr>
        <w:t xml:space="preserve">
      8. В графе 3 Формы указывается индивидуальный идентификационный номер/бизнес-идентификационный номер собственника земельного участка, землепользователя. </w:t>
      </w:r>
    </w:p>
    <w:bookmarkEnd w:id="82"/>
    <w:bookmarkStart w:name="z99" w:id="83"/>
    <w:p>
      <w:pPr>
        <w:spacing w:after="0"/>
        <w:ind w:left="0"/>
        <w:jc w:val="both"/>
      </w:pPr>
      <w:r>
        <w:rPr>
          <w:rFonts w:ascii="Times New Roman"/>
          <w:b w:val="false"/>
          <w:i w:val="false"/>
          <w:color w:val="000000"/>
          <w:sz w:val="28"/>
        </w:rPr>
        <w:t>
      9. В графе 4 Формы указываются кадастровый номер и местонахождение земельного участка.</w:t>
      </w:r>
    </w:p>
    <w:bookmarkEnd w:id="83"/>
    <w:bookmarkStart w:name="z100" w:id="84"/>
    <w:p>
      <w:pPr>
        <w:spacing w:after="0"/>
        <w:ind w:left="0"/>
        <w:jc w:val="both"/>
      </w:pPr>
      <w:r>
        <w:rPr>
          <w:rFonts w:ascii="Times New Roman"/>
          <w:b w:val="false"/>
          <w:i w:val="false"/>
          <w:color w:val="000000"/>
          <w:sz w:val="28"/>
        </w:rPr>
        <w:t xml:space="preserve">
      10. В графе 5 Формы указывается целевое назначение земельного участка. </w:t>
      </w:r>
    </w:p>
    <w:bookmarkEnd w:id="84"/>
    <w:bookmarkStart w:name="z101" w:id="85"/>
    <w:p>
      <w:pPr>
        <w:spacing w:after="0"/>
        <w:ind w:left="0"/>
        <w:jc w:val="both"/>
      </w:pPr>
      <w:r>
        <w:rPr>
          <w:rFonts w:ascii="Times New Roman"/>
          <w:b w:val="false"/>
          <w:i w:val="false"/>
          <w:color w:val="000000"/>
          <w:sz w:val="28"/>
        </w:rPr>
        <w:t>
      11. В графе 6 Формы указывается общая площадь земельного участка в гектарах.</w:t>
      </w:r>
    </w:p>
    <w:bookmarkEnd w:id="85"/>
    <w:bookmarkStart w:name="z102" w:id="86"/>
    <w:p>
      <w:pPr>
        <w:spacing w:after="0"/>
        <w:ind w:left="0"/>
        <w:jc w:val="both"/>
      </w:pPr>
      <w:r>
        <w:rPr>
          <w:rFonts w:ascii="Times New Roman"/>
          <w:b w:val="false"/>
          <w:i w:val="false"/>
          <w:color w:val="000000"/>
          <w:sz w:val="28"/>
        </w:rPr>
        <w:t xml:space="preserve">
      12. В графах 7 Формы указываются условия и сроки освоения по правоустанавливающему документу на земельный участок. </w:t>
      </w:r>
    </w:p>
    <w:bookmarkEnd w:id="86"/>
    <w:bookmarkStart w:name="z103" w:id="87"/>
    <w:p>
      <w:pPr>
        <w:spacing w:after="0"/>
        <w:ind w:left="0"/>
        <w:jc w:val="both"/>
      </w:pPr>
      <w:r>
        <w:rPr>
          <w:rFonts w:ascii="Times New Roman"/>
          <w:b w:val="false"/>
          <w:i w:val="false"/>
          <w:color w:val="000000"/>
          <w:sz w:val="28"/>
        </w:rPr>
        <w:t xml:space="preserve">
      13. В графах 8 Формы указывается наличие или отсутствие архитектурно-планировочного задания. </w:t>
      </w:r>
    </w:p>
    <w:bookmarkEnd w:id="87"/>
    <w:bookmarkStart w:name="z104" w:id="88"/>
    <w:p>
      <w:pPr>
        <w:spacing w:after="0"/>
        <w:ind w:left="0"/>
        <w:jc w:val="both"/>
      </w:pPr>
      <w:r>
        <w:rPr>
          <w:rFonts w:ascii="Times New Roman"/>
          <w:b w:val="false"/>
          <w:i w:val="false"/>
          <w:color w:val="000000"/>
          <w:sz w:val="28"/>
        </w:rPr>
        <w:t xml:space="preserve">
      14. В графах 9 Формы указывается наличие или отсутствие технических условий на строительства объекта. </w:t>
      </w:r>
    </w:p>
    <w:bookmarkEnd w:id="88"/>
    <w:bookmarkStart w:name="z105" w:id="89"/>
    <w:p>
      <w:pPr>
        <w:spacing w:after="0"/>
        <w:ind w:left="0"/>
        <w:jc w:val="both"/>
      </w:pPr>
      <w:r>
        <w:rPr>
          <w:rFonts w:ascii="Times New Roman"/>
          <w:b w:val="false"/>
          <w:i w:val="false"/>
          <w:color w:val="000000"/>
          <w:sz w:val="28"/>
        </w:rPr>
        <w:t>
      15. В графах 10 Формы указывается наличие или отсутствие проекта строительства объекта.</w:t>
      </w:r>
    </w:p>
    <w:bookmarkEnd w:id="89"/>
    <w:bookmarkStart w:name="z106" w:id="90"/>
    <w:p>
      <w:pPr>
        <w:spacing w:after="0"/>
        <w:ind w:left="0"/>
        <w:jc w:val="both"/>
      </w:pPr>
      <w:r>
        <w:rPr>
          <w:rFonts w:ascii="Times New Roman"/>
          <w:b w:val="false"/>
          <w:i w:val="false"/>
          <w:color w:val="000000"/>
          <w:sz w:val="28"/>
        </w:rPr>
        <w:t xml:space="preserve">
      16. В графах 11 Формы указывается наличие или отсутствие уведомления о начале производства строительно-монтажных работ. </w:t>
      </w:r>
    </w:p>
    <w:bookmarkEnd w:id="90"/>
    <w:bookmarkStart w:name="z107" w:id="91"/>
    <w:p>
      <w:pPr>
        <w:spacing w:after="0"/>
        <w:ind w:left="0"/>
        <w:jc w:val="both"/>
      </w:pPr>
      <w:r>
        <w:rPr>
          <w:rFonts w:ascii="Times New Roman"/>
          <w:b w:val="false"/>
          <w:i w:val="false"/>
          <w:color w:val="000000"/>
          <w:sz w:val="28"/>
        </w:rPr>
        <w:t>
      17. В графах 12 Формы указывается информация о состоянии объекта и комплекса по результатам мониторинга о намечаемых и строящихся объектов и комплексов.</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2025 года № 397</w:t>
            </w:r>
          </w:p>
        </w:tc>
      </w:tr>
    </w:tbl>
    <w:bookmarkStart w:name="z109" w:id="92"/>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Министерства сельского хозяйства Республики Казахстан</w:t>
      </w:r>
    </w:p>
    <w:bookmarkEnd w:id="92"/>
    <w:bookmarkStart w:name="z110" w:id="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16949).</w:t>
      </w:r>
    </w:p>
    <w:bookmarkEnd w:id="93"/>
    <w:bookmarkStart w:name="z111" w:id="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6 марта 2020 года № 80 "О внесении изменений и дополнений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20100).</w:t>
      </w:r>
    </w:p>
    <w:bookmarkEnd w:id="94"/>
    <w:bookmarkStart w:name="z112" w:id="9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апреля 2021 года № 143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22658).</w:t>
      </w:r>
    </w:p>
    <w:bookmarkEnd w:id="95"/>
    <w:bookmarkStart w:name="z113" w:id="9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28 декабря 2021 года № 395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26426). </w:t>
      </w:r>
    </w:p>
    <w:bookmarkEnd w:id="96"/>
    <w:bookmarkStart w:name="z114" w:id="9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19 мая 2023 года № 188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32539). </w:t>
      </w:r>
    </w:p>
    <w:bookmarkEnd w:id="97"/>
    <w:bookmarkStart w:name="z115" w:id="9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5 марта 2024 года № 86 "О внесении изменений в приказ Заместителя Премьер-Министра Республики Казахстан – Министра сельского хозяйства Республики Казахстан от 5 мая 2018 года № 194 "Об утверждении Правил выявления земельных участков, не используемых в соответствующих целях или используемых с нарушением законодательства Республики Казахстан" (зарегистрирован в Реестре государственной регистрации нормативных правовых актов № 34126).</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