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911f" w14:textId="53b9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рынка ценных бумаг и пенсионного обеспечения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16 октября 2025 года № 67. Зарегистрировано в Министерстве юстиции Республики Казахстан 28 октября 2025 года № 37233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рынка ценных бумаг и пенсионного обеспечения, в которые вносятся изменения и дополнения, согласно приложению к настоящему постановлению (далее - Перечень).</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девятого, десятого, одиннадцатого, двенадцатого, тринадцатого, четырнадцатого, пятнадцатого и двадцать девятого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Перечня, которые вводятся в действие с 1 января 2026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октября 2025 года № 67</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рынка ценных бумаг и пенсионного обеспечения,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(зарегистрировано в Реестре государственной регистрации нормативных правовых актов под № 9248) следующие изменения и дополнения: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69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по управлению инвестиционным портфелем, утвержденных указанным постановлением:</w:t>
      </w:r>
    </w:p>
    <w:bookmarkStart w:name="z21" w:id="13"/>
    <w:p>
      <w:pPr>
        <w:spacing w:after="0"/>
        <w:ind w:left="0"/>
        <w:jc w:val="both"/>
      </w:pPr>
      <w:r>
        <w:rPr>
          <w:rFonts w:ascii="Times New Roman"/>
          <w:b w:val="false"/>
          <w:i w:val="false"/>
          <w:color w:val="000000"/>
          <w:sz w:val="28"/>
        </w:rPr>
        <w:t>
      дополнить пунктом 7-3 следующего содержания:</w:t>
      </w:r>
    </w:p>
    <w:bookmarkEnd w:id="13"/>
    <w:bookmarkStart w:name="z22" w:id="14"/>
    <w:p>
      <w:pPr>
        <w:spacing w:after="0"/>
        <w:ind w:left="0"/>
        <w:jc w:val="both"/>
      </w:pPr>
      <w:r>
        <w:rPr>
          <w:rFonts w:ascii="Times New Roman"/>
          <w:b w:val="false"/>
          <w:i w:val="false"/>
          <w:color w:val="000000"/>
          <w:sz w:val="28"/>
        </w:rPr>
        <w:t xml:space="preserve">
      "7-3. Договор о доверительном управлении пенсионными активами по инициативе управляющего инвестиционным портфелем расторгается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8 статьи 37 Социального кодекса Республики Казахстан.</w:t>
      </w:r>
    </w:p>
    <w:bookmarkEnd w:id="14"/>
    <w:bookmarkStart w:name="z23" w:id="15"/>
    <w:p>
      <w:pPr>
        <w:spacing w:after="0"/>
        <w:ind w:left="0"/>
        <w:jc w:val="both"/>
      </w:pPr>
      <w:r>
        <w:rPr>
          <w:rFonts w:ascii="Times New Roman"/>
          <w:b w:val="false"/>
          <w:i w:val="false"/>
          <w:color w:val="000000"/>
          <w:sz w:val="28"/>
        </w:rPr>
        <w:t>
      Договор о доверительном управлении пенсионными активами по инициативе управляющего инвестиционным портфелем может быть расторгнут по истечении не менее одного полного календарного года со дня заключения данного договора.</w:t>
      </w:r>
    </w:p>
    <w:bookmarkEnd w:id="15"/>
    <w:bookmarkStart w:name="z24" w:id="16"/>
    <w:p>
      <w:pPr>
        <w:spacing w:after="0"/>
        <w:ind w:left="0"/>
        <w:jc w:val="both"/>
      </w:pPr>
      <w:r>
        <w:rPr>
          <w:rFonts w:ascii="Times New Roman"/>
          <w:b w:val="false"/>
          <w:i w:val="false"/>
          <w:color w:val="000000"/>
          <w:sz w:val="28"/>
        </w:rPr>
        <w:t>
      Для целей данного пункта под полным календарным годом понимается период с 1 января по 31 декабря включительно соответствующего года.";</w:t>
      </w:r>
    </w:p>
    <w:bookmarkEnd w:id="16"/>
    <w:bookmarkStart w:name="z25" w:id="17"/>
    <w:p>
      <w:pPr>
        <w:spacing w:after="0"/>
        <w:ind w:left="0"/>
        <w:jc w:val="both"/>
      </w:pPr>
      <w:r>
        <w:rPr>
          <w:rFonts w:ascii="Times New Roman"/>
          <w:b w:val="false"/>
          <w:i w:val="false"/>
          <w:color w:val="000000"/>
          <w:sz w:val="28"/>
        </w:rPr>
        <w:t>
      дополнить пунктами 25-1 и 25-2 следующего содержания:</w:t>
      </w:r>
    </w:p>
    <w:bookmarkEnd w:id="17"/>
    <w:bookmarkStart w:name="z26" w:id="18"/>
    <w:p>
      <w:pPr>
        <w:spacing w:after="0"/>
        <w:ind w:left="0"/>
        <w:jc w:val="both"/>
      </w:pPr>
      <w:r>
        <w:rPr>
          <w:rFonts w:ascii="Times New Roman"/>
          <w:b w:val="false"/>
          <w:i w:val="false"/>
          <w:color w:val="000000"/>
          <w:sz w:val="28"/>
        </w:rPr>
        <w:t xml:space="preserve">
      "25-1. Управляющий инвестиционным портфелем осуществляет доверительное управление пенсионными активами по одному из следующих критериев: </w:t>
      </w:r>
    </w:p>
    <w:bookmarkEnd w:id="18"/>
    <w:bookmarkStart w:name="z27" w:id="19"/>
    <w:p>
      <w:pPr>
        <w:spacing w:after="0"/>
        <w:ind w:left="0"/>
        <w:jc w:val="both"/>
      </w:pPr>
      <w:r>
        <w:rPr>
          <w:rFonts w:ascii="Times New Roman"/>
          <w:b w:val="false"/>
          <w:i w:val="false"/>
          <w:color w:val="000000"/>
          <w:sz w:val="28"/>
        </w:rPr>
        <w:t>
      1) инвестиционный портфель состоит из пенсионных вкладов вне зависимости от срока выхода вкладчиков на пенсию и имеет минимальное значение доходности, рассчитываемое по итогам 12 (двенадцати) месяцев;</w:t>
      </w:r>
    </w:p>
    <w:bookmarkEnd w:id="19"/>
    <w:bookmarkStart w:name="z28" w:id="20"/>
    <w:p>
      <w:pPr>
        <w:spacing w:after="0"/>
        <w:ind w:left="0"/>
        <w:jc w:val="both"/>
      </w:pPr>
      <w:r>
        <w:rPr>
          <w:rFonts w:ascii="Times New Roman"/>
          <w:b w:val="false"/>
          <w:i w:val="false"/>
          <w:color w:val="000000"/>
          <w:sz w:val="28"/>
        </w:rPr>
        <w:t>
      2) инвестиционный портфель состоит из пенсионных вкладов вкладчиков со сроком выхода на пенсию более трех лет и имеет минимальное значение доходности, рассчитываемое по итогам 36 (тридцати шести) месяцев;</w:t>
      </w:r>
    </w:p>
    <w:bookmarkEnd w:id="20"/>
    <w:bookmarkStart w:name="z29" w:id="21"/>
    <w:p>
      <w:pPr>
        <w:spacing w:after="0"/>
        <w:ind w:left="0"/>
        <w:jc w:val="both"/>
      </w:pPr>
      <w:r>
        <w:rPr>
          <w:rFonts w:ascii="Times New Roman"/>
          <w:b w:val="false"/>
          <w:i w:val="false"/>
          <w:color w:val="000000"/>
          <w:sz w:val="28"/>
        </w:rPr>
        <w:t>
      3) инвестиционный портфель состоит из пенсионных вкладов вкладчиков со сроком выхода на пенсию более тринадцати лет и имеет минимальное значение доходности, рассчитываемое по итогам 60 (шестидесяти) месяцев.</w:t>
      </w:r>
    </w:p>
    <w:bookmarkEnd w:id="21"/>
    <w:bookmarkStart w:name="z30" w:id="22"/>
    <w:p>
      <w:pPr>
        <w:spacing w:after="0"/>
        <w:ind w:left="0"/>
        <w:jc w:val="both"/>
      </w:pPr>
      <w:r>
        <w:rPr>
          <w:rFonts w:ascii="Times New Roman"/>
          <w:b w:val="false"/>
          <w:i w:val="false"/>
          <w:color w:val="000000"/>
          <w:sz w:val="28"/>
        </w:rPr>
        <w:t xml:space="preserve">
      Минимальное значение доходности пенсионных активов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 и сроков возмещения отрицательной разницы управляющим инвестиционным портфелем за счет собственного капитала, утвержденными постановлением Правления Агентства Республики Казахстан по регулированию и развитию финансового рынка от 7 июня 2023 года № 43 (зарегистрировано в Реестре государственной регистрации нормативных правовых актов под № 32830).</w:t>
      </w:r>
    </w:p>
    <w:bookmarkEnd w:id="22"/>
    <w:bookmarkStart w:name="z31" w:id="23"/>
    <w:p>
      <w:pPr>
        <w:spacing w:after="0"/>
        <w:ind w:left="0"/>
        <w:jc w:val="both"/>
      </w:pPr>
      <w:r>
        <w:rPr>
          <w:rFonts w:ascii="Times New Roman"/>
          <w:b w:val="false"/>
          <w:i w:val="false"/>
          <w:color w:val="000000"/>
          <w:sz w:val="28"/>
        </w:rPr>
        <w:t xml:space="preserve">
      25-2. Управляющий инвестиционным портфелем разрабатывает инвестиционную декларацию для инвестиционного портфеля, в которой определяет собственную стратегию инвестирования на основе композитного индекса, параметры которого определяются в соответствии с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w:t>
      </w:r>
      <w:r>
        <w:rPr>
          <w:rFonts w:ascii="Times New Roman"/>
          <w:b w:val="false"/>
          <w:i w:val="false"/>
          <w:color w:val="000000"/>
          <w:sz w:val="28"/>
        </w:rPr>
        <w:t>Правил</w:t>
      </w:r>
      <w:r>
        <w:rPr>
          <w:rFonts w:ascii="Times New Roman"/>
          <w:b w:val="false"/>
          <w:i w:val="false"/>
          <w:color w:val="000000"/>
          <w:sz w:val="28"/>
        </w:rPr>
        <w:t xml:space="preserve"> и сроков возмещения отрицательной разницы управляющим инвестиционным портфелем за счет собственного капитала, утвержденными постановлением Правления Агентства Республики Казахстан по регулированию и развитию финансового рынка от 7 июня 2023 года № 43 (зарегистрировано в Реестре государственной регистрации нормативных правовых актов под № 32830).";</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33-5</w:t>
      </w:r>
      <w:r>
        <w:rPr>
          <w:rFonts w:ascii="Times New Roman"/>
          <w:b w:val="false"/>
          <w:i w:val="false"/>
          <w:color w:val="000000"/>
          <w:sz w:val="28"/>
        </w:rPr>
        <w:t xml:space="preserve"> и </w:t>
      </w:r>
      <w:r>
        <w:rPr>
          <w:rFonts w:ascii="Times New Roman"/>
          <w:b w:val="false"/>
          <w:i w:val="false"/>
          <w:color w:val="000000"/>
          <w:sz w:val="28"/>
        </w:rPr>
        <w:t>33-6</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"33-5. Сделки с финансовыми инструментами за счет пенсионных активов не заключаются с:</w:t>
      </w:r>
    </w:p>
    <w:bookmarkEnd w:id="24"/>
    <w:bookmarkStart w:name="z34" w:id="25"/>
    <w:p>
      <w:pPr>
        <w:spacing w:after="0"/>
        <w:ind w:left="0"/>
        <w:jc w:val="both"/>
      </w:pPr>
      <w:r>
        <w:rPr>
          <w:rFonts w:ascii="Times New Roman"/>
          <w:b w:val="false"/>
          <w:i w:val="false"/>
          <w:color w:val="000000"/>
          <w:sz w:val="28"/>
        </w:rPr>
        <w:t>
      1) аффилированными лицами управляющего инвестиционным портфелем;</w:t>
      </w:r>
    </w:p>
    <w:bookmarkEnd w:id="25"/>
    <w:bookmarkStart w:name="z35" w:id="26"/>
    <w:p>
      <w:pPr>
        <w:spacing w:after="0"/>
        <w:ind w:left="0"/>
        <w:jc w:val="both"/>
      </w:pPr>
      <w:r>
        <w:rPr>
          <w:rFonts w:ascii="Times New Roman"/>
          <w:b w:val="false"/>
          <w:i w:val="false"/>
          <w:color w:val="000000"/>
          <w:sz w:val="28"/>
        </w:rPr>
        <w:t>
      2) доверительными управляющими акциями управляющего инвестиционным портфелем, принадлежащими крупным акционерам данного управляющего инвестиционным портфелем;</w:t>
      </w:r>
    </w:p>
    <w:bookmarkEnd w:id="26"/>
    <w:bookmarkStart w:name="z36" w:id="27"/>
    <w:p>
      <w:pPr>
        <w:spacing w:after="0"/>
        <w:ind w:left="0"/>
        <w:jc w:val="both"/>
      </w:pPr>
      <w:r>
        <w:rPr>
          <w:rFonts w:ascii="Times New Roman"/>
          <w:b w:val="false"/>
          <w:i w:val="false"/>
          <w:color w:val="000000"/>
          <w:sz w:val="28"/>
        </w:rPr>
        <w:t>
      3) доверительными управляющими акциями, выпущенными крупными акционерами управляющего инвестиционным портфелем, и (или) долями участия в уставном капитале крупных акционеров управляющего инвестиционным портфелем;</w:t>
      </w:r>
    </w:p>
    <w:bookmarkEnd w:id="27"/>
    <w:bookmarkStart w:name="z37" w:id="28"/>
    <w:p>
      <w:pPr>
        <w:spacing w:after="0"/>
        <w:ind w:left="0"/>
        <w:jc w:val="both"/>
      </w:pPr>
      <w:r>
        <w:rPr>
          <w:rFonts w:ascii="Times New Roman"/>
          <w:b w:val="false"/>
          <w:i w:val="false"/>
          <w:color w:val="000000"/>
          <w:sz w:val="28"/>
        </w:rPr>
        <w:t>
      4) аффилированными лицами доверительных управляющих, указанных в подпунктах 2) и 3) части первой настоящего пункта Правил.</w:t>
      </w:r>
    </w:p>
    <w:bookmarkEnd w:id="28"/>
    <w:bookmarkStart w:name="z38" w:id="29"/>
    <w:p>
      <w:pPr>
        <w:spacing w:after="0"/>
        <w:ind w:left="0"/>
        <w:jc w:val="both"/>
      </w:pPr>
      <w:r>
        <w:rPr>
          <w:rFonts w:ascii="Times New Roman"/>
          <w:b w:val="false"/>
          <w:i w:val="false"/>
          <w:color w:val="000000"/>
          <w:sz w:val="28"/>
        </w:rPr>
        <w:t>
      Нормы части первой настоящего пункта Правил не распространяются на сделки, заключенные на организованном рынке методом открытых торгов, а также на случаи, предусмотренные подпунктами 1), 2), 3), 4) и 5) пункта 33-2 Правил.</w:t>
      </w:r>
    </w:p>
    <w:bookmarkEnd w:id="29"/>
    <w:bookmarkStart w:name="z39" w:id="30"/>
    <w:p>
      <w:pPr>
        <w:spacing w:after="0"/>
        <w:ind w:left="0"/>
        <w:jc w:val="both"/>
      </w:pPr>
      <w:r>
        <w:rPr>
          <w:rFonts w:ascii="Times New Roman"/>
          <w:b w:val="false"/>
          <w:i w:val="false"/>
          <w:color w:val="000000"/>
          <w:sz w:val="28"/>
        </w:rPr>
        <w:t>
      Управляющий инвестиционным портфелем не принимает решений по приобретению за счет пенсионных активов долевых финансовых инструментов, выпущенных (предоставленных) лицами, указанными в части первой настоящего пункта Правил, долговых финансовых инструментов, конвертируемых в указанные долевые финансовые инструменты, а также структурных продуктов, за исключением долевых финансовых инструментов, включенных в индекс KASE.</w:t>
      </w:r>
    </w:p>
    <w:bookmarkEnd w:id="30"/>
    <w:bookmarkStart w:name="z40" w:id="31"/>
    <w:p>
      <w:pPr>
        <w:spacing w:after="0"/>
        <w:ind w:left="0"/>
        <w:jc w:val="both"/>
      </w:pPr>
      <w:r>
        <w:rPr>
          <w:rFonts w:ascii="Times New Roman"/>
          <w:b w:val="false"/>
          <w:i w:val="false"/>
          <w:color w:val="000000"/>
          <w:sz w:val="28"/>
        </w:rPr>
        <w:t xml:space="preserve">
      33-6. Суммарный размер инвестиций за счет пенсионных активов в финансовые инструменты, выпущенные (предоставленные) одним лицом и его аффилированными лицами, не должен превышать 10 (десяти) процентов стоимости пенсионных активов, находящихся в доверительном управлении у управляющего инвестиционным портфелем. </w:t>
      </w:r>
    </w:p>
    <w:bookmarkEnd w:id="31"/>
    <w:bookmarkStart w:name="z41" w:id="32"/>
    <w:p>
      <w:pPr>
        <w:spacing w:after="0"/>
        <w:ind w:left="0"/>
        <w:jc w:val="both"/>
      </w:pPr>
      <w:r>
        <w:rPr>
          <w:rFonts w:ascii="Times New Roman"/>
          <w:b w:val="false"/>
          <w:i w:val="false"/>
          <w:color w:val="000000"/>
          <w:sz w:val="28"/>
        </w:rPr>
        <w:t>
      Нормы, установленные частью первой настоящего пункта Правил, в части суммарного размера инвестиций, выпущенных (предоставленных) аффилированными по отношении друг к другу лицами, не распространяются в отношении финансовых инструментов, выпущенных (предоставленных) аффилированными по отношении друг к другу лицами, более 50 (пятидесяти) процентов голосующих акций которых принадлежат государству или национальному управляющему холдингу или Национальному Банку Республики Казахстан.</w:t>
      </w:r>
    </w:p>
    <w:bookmarkEnd w:id="32"/>
    <w:bookmarkStart w:name="z42" w:id="33"/>
    <w:p>
      <w:pPr>
        <w:spacing w:after="0"/>
        <w:ind w:left="0"/>
        <w:jc w:val="both"/>
      </w:pPr>
      <w:r>
        <w:rPr>
          <w:rFonts w:ascii="Times New Roman"/>
          <w:b w:val="false"/>
          <w:i w:val="false"/>
          <w:color w:val="000000"/>
          <w:sz w:val="28"/>
        </w:rPr>
        <w:t>
      Нормы, установленные частью первой настоящего пункта Правил, не распространяются в отношении государственных ценных бумаг и финансовых инструментов, выпущенных дочерними организациями Национального Банка Республики Казахстан, а также финансовых инструментов, являющихся предметом операции "обратное репо", заключенной с участием центрального контрагента.</w:t>
      </w:r>
    </w:p>
    <w:bookmarkEnd w:id="33"/>
    <w:bookmarkStart w:name="z43" w:id="34"/>
    <w:p>
      <w:pPr>
        <w:spacing w:after="0"/>
        <w:ind w:left="0"/>
        <w:jc w:val="both"/>
      </w:pPr>
      <w:r>
        <w:rPr>
          <w:rFonts w:ascii="Times New Roman"/>
          <w:b w:val="false"/>
          <w:i w:val="false"/>
          <w:color w:val="000000"/>
          <w:sz w:val="28"/>
        </w:rPr>
        <w:t xml:space="preserve">
      Нормы, установленные частью первой настоящего пункта Правил, не распространяются в отношении паев Exchange Traded Funds (Эксчейндж Трэйдэд Фандс), структура активов которых повторяет структуру индексов MSCI ACWI Index (Морган Стэнли Кэпитал Интернешнл Олл Кантри Ворлд Индекс) или Bloomberg Global-Aggregate Index (Блумберг Глобал-Агригейт Индекс), или ценообразование по паям которых привязано к данным индексам. </w:t>
      </w:r>
    </w:p>
    <w:bookmarkEnd w:id="34"/>
    <w:bookmarkStart w:name="z44" w:id="35"/>
    <w:p>
      <w:pPr>
        <w:spacing w:after="0"/>
        <w:ind w:left="0"/>
        <w:jc w:val="both"/>
      </w:pPr>
      <w:r>
        <w:rPr>
          <w:rFonts w:ascii="Times New Roman"/>
          <w:b w:val="false"/>
          <w:i w:val="false"/>
          <w:color w:val="000000"/>
          <w:sz w:val="28"/>
        </w:rPr>
        <w:t>
      Суммарный размер инвестиций за счет пенсионных активов в финансовые инструменты, номинированные в иностранной валюте, включая остатки в иностранной валюте на банковских счетах кастодиана, осуществляющего учет и хранение данных пенсионных активов, составляет менее 60 (шестидесяти) процентов от стоимости пенсионных активов, находящихся в доверительном управлении у управляющего инвестиционным портфелем.</w:t>
      </w:r>
    </w:p>
    <w:bookmarkEnd w:id="35"/>
    <w:bookmarkStart w:name="z45" w:id="36"/>
    <w:p>
      <w:pPr>
        <w:spacing w:after="0"/>
        <w:ind w:left="0"/>
        <w:jc w:val="both"/>
      </w:pPr>
      <w:r>
        <w:rPr>
          <w:rFonts w:ascii="Times New Roman"/>
          <w:b w:val="false"/>
          <w:i w:val="false"/>
          <w:color w:val="000000"/>
          <w:sz w:val="28"/>
        </w:rPr>
        <w:t xml:space="preserve">
      Риск показатель инвестиционного портфеля (стандартное отклонение) не превышает риск показатель композитного индекса (стандартное отклонение) более чем в 1,2 (одна целая две десятых) раза за последовательные 12 (двенадцать) месяцев и рассчитывается ежемесячно на первое число месяца, следующего за отчетным. </w:t>
      </w:r>
    </w:p>
    <w:bookmarkEnd w:id="36"/>
    <w:bookmarkStart w:name="z46" w:id="37"/>
    <w:p>
      <w:pPr>
        <w:spacing w:after="0"/>
        <w:ind w:left="0"/>
        <w:jc w:val="both"/>
      </w:pPr>
      <w:r>
        <w:rPr>
          <w:rFonts w:ascii="Times New Roman"/>
          <w:b w:val="false"/>
          <w:i w:val="false"/>
          <w:color w:val="000000"/>
          <w:sz w:val="28"/>
        </w:rPr>
        <w:t>
      Суммарный размер инвестиций за счет пенсионных активов в долговые ценные бумаги одного выпуска эмитента составляет менее 50 (пятидесяти) процентов от общего количества размещенных долговых ценных бумаг данного выпуска эмитента.</w:t>
      </w:r>
    </w:p>
    <w:bookmarkEnd w:id="37"/>
    <w:bookmarkStart w:name="z47" w:id="38"/>
    <w:p>
      <w:pPr>
        <w:spacing w:after="0"/>
        <w:ind w:left="0"/>
        <w:jc w:val="both"/>
      </w:pPr>
      <w:r>
        <w:rPr>
          <w:rFonts w:ascii="Times New Roman"/>
          <w:b w:val="false"/>
          <w:i w:val="false"/>
          <w:color w:val="000000"/>
          <w:sz w:val="28"/>
        </w:rPr>
        <w:t>
      Суммарный размер инвестиций за счет пенсионных активов в акции, выпущенные организацией Республики Казахстан, в том числе являющиеся базовым активом депозитарных расписок, составляет менее 10 (десяти) процентов от общего количества голосующих акций данного эмитента.</w:t>
      </w:r>
    </w:p>
    <w:bookmarkEnd w:id="38"/>
    <w:bookmarkStart w:name="z48" w:id="39"/>
    <w:p>
      <w:pPr>
        <w:spacing w:after="0"/>
        <w:ind w:left="0"/>
        <w:jc w:val="both"/>
      </w:pPr>
      <w:r>
        <w:rPr>
          <w:rFonts w:ascii="Times New Roman"/>
          <w:b w:val="false"/>
          <w:i w:val="false"/>
          <w:color w:val="000000"/>
          <w:sz w:val="28"/>
        </w:rPr>
        <w:t>
      Управляющий инвестиционным портфелем не принимает решений по приобретению за счет пенсионных активов акций, выпущенных организацией Республики Казахстан, в том числе являющихся базовым активом депозитарных расписок, в случае если суммарный размер инвестиций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и управляющих инвестиционным портфелем, согласно сведениям о структуре инвестиционного портфеля единого накопительного пенсионного фонда за счет пенсионных активов, опубликованным единым накопительным пенсионным фондом на своем интернет-ресурсе, превышает 10 (десять) процентов от общего количества голосующих акций данного эмитента.";</w:t>
      </w:r>
    </w:p>
    <w:bookmarkEnd w:id="39"/>
    <w:bookmarkStart w:name="z49" w:id="40"/>
    <w:p>
      <w:pPr>
        <w:spacing w:after="0"/>
        <w:ind w:left="0"/>
        <w:jc w:val="both"/>
      </w:pPr>
      <w:r>
        <w:rPr>
          <w:rFonts w:ascii="Times New Roman"/>
          <w:b w:val="false"/>
          <w:i w:val="false"/>
          <w:color w:val="000000"/>
          <w:sz w:val="28"/>
        </w:rPr>
        <w:t>
      дополнить главой 7 в следующей редакции:</w:t>
      </w:r>
    </w:p>
    <w:bookmarkEnd w:id="40"/>
    <w:bookmarkStart w:name="z50" w:id="41"/>
    <w:p>
      <w:pPr>
        <w:spacing w:after="0"/>
        <w:ind w:left="0"/>
        <w:jc w:val="both"/>
      </w:pPr>
      <w:r>
        <w:rPr>
          <w:rFonts w:ascii="Times New Roman"/>
          <w:b w:val="false"/>
          <w:i w:val="false"/>
          <w:color w:val="000000"/>
          <w:sz w:val="28"/>
        </w:rPr>
        <w:t>
      "Глава 7. Порядок действий управляющего инвестиционным портфелем в случае расторжения договора доверительного управления пенсионными активами по инициативе управляющего инвестиционным портфелем";</w:t>
      </w:r>
    </w:p>
    <w:bookmarkEnd w:id="41"/>
    <w:bookmarkStart w:name="z51" w:id="42"/>
    <w:p>
      <w:pPr>
        <w:spacing w:after="0"/>
        <w:ind w:left="0"/>
        <w:jc w:val="both"/>
      </w:pPr>
      <w:r>
        <w:rPr>
          <w:rFonts w:ascii="Times New Roman"/>
          <w:b w:val="false"/>
          <w:i w:val="false"/>
          <w:color w:val="000000"/>
          <w:sz w:val="28"/>
        </w:rPr>
        <w:t>
      дополнить пунктами 58, 59 и 60 следующего содержания:</w:t>
      </w:r>
    </w:p>
    <w:bookmarkEnd w:id="42"/>
    <w:bookmarkStart w:name="z52" w:id="43"/>
    <w:p>
      <w:pPr>
        <w:spacing w:after="0"/>
        <w:ind w:left="0"/>
        <w:jc w:val="both"/>
      </w:pPr>
      <w:r>
        <w:rPr>
          <w:rFonts w:ascii="Times New Roman"/>
          <w:b w:val="false"/>
          <w:i w:val="false"/>
          <w:color w:val="000000"/>
          <w:sz w:val="28"/>
        </w:rPr>
        <w:t>
      "58. В случае расторжения договора о доверительном управлении пенсионными активами по своей инициативе управляющий инвестиционным портфелем уведомляет уполномоченный орган, единый накопительный пенсионный фонд и кастодиана, осуществляющего учет и хранение пенсионных активов, не позднее одного календарного года до планируемой даты расторжения договора и одновременно размещает соответствующее объявление на корпоративном интернет-ресурсе.</w:t>
      </w:r>
    </w:p>
    <w:bookmarkEnd w:id="43"/>
    <w:bookmarkStart w:name="z53" w:id="44"/>
    <w:p>
      <w:pPr>
        <w:spacing w:after="0"/>
        <w:ind w:left="0"/>
        <w:jc w:val="both"/>
      </w:pPr>
      <w:r>
        <w:rPr>
          <w:rFonts w:ascii="Times New Roman"/>
          <w:b w:val="false"/>
          <w:i w:val="false"/>
          <w:color w:val="000000"/>
          <w:sz w:val="28"/>
        </w:rPr>
        <w:t>
      При наличии такого уведомления единый накопительный пенсионный фонд не принимает новые заявления вкладчиков о переводе пенсионных активов в управление этого управляющего инвестиционным фондом.</w:t>
      </w:r>
    </w:p>
    <w:bookmarkEnd w:id="44"/>
    <w:bookmarkStart w:name="z54" w:id="45"/>
    <w:p>
      <w:pPr>
        <w:spacing w:after="0"/>
        <w:ind w:left="0"/>
        <w:jc w:val="both"/>
      </w:pPr>
      <w:r>
        <w:rPr>
          <w:rFonts w:ascii="Times New Roman"/>
          <w:b w:val="false"/>
          <w:i w:val="false"/>
          <w:color w:val="000000"/>
          <w:sz w:val="28"/>
        </w:rPr>
        <w:t>
      59. В случае расторжения договора о доверительном управлении пенсионными активами по своей инициативе управляющий инвестиционным портфелем возвращает в полном объеме пенсионные активы, находящиеся в доверительном управлении, в виде денег в доверительное управление Национальному Банку Республики Казахстан.</w:t>
      </w:r>
    </w:p>
    <w:bookmarkEnd w:id="45"/>
    <w:bookmarkStart w:name="z55" w:id="46"/>
    <w:p>
      <w:pPr>
        <w:spacing w:after="0"/>
        <w:ind w:left="0"/>
        <w:jc w:val="both"/>
      </w:pPr>
      <w:r>
        <w:rPr>
          <w:rFonts w:ascii="Times New Roman"/>
          <w:b w:val="false"/>
          <w:i w:val="false"/>
          <w:color w:val="000000"/>
          <w:sz w:val="28"/>
        </w:rPr>
        <w:t>
      Управляющий инвестиционным портфелем возмещает в полном объеме (при наличии) отрицательную разницу между номинальной доходностью пенсионных активов, полученной управляющим инвестиционным портфелем, и минимальным значением пенсионных активов, сложившуюся на 1 января года, следующего за полным календарным годом, в котором управляющий инвестиционным портфелем осуществлял управление пенсионными активами.</w:t>
      </w:r>
    </w:p>
    <w:bookmarkEnd w:id="46"/>
    <w:bookmarkStart w:name="z56" w:id="47"/>
    <w:p>
      <w:pPr>
        <w:spacing w:after="0"/>
        <w:ind w:left="0"/>
        <w:jc w:val="both"/>
      </w:pPr>
      <w:r>
        <w:rPr>
          <w:rFonts w:ascii="Times New Roman"/>
          <w:b w:val="false"/>
          <w:i w:val="false"/>
          <w:color w:val="000000"/>
          <w:sz w:val="28"/>
        </w:rPr>
        <w:t>
      60. В случае расторжения договора о доверительном управлении пенсионными активами по инициативе управляющего инвестиционным портфелем в течение 5 (пяти) рабочих дней после даты возмещения отрицательной разницы (при наличии) управляющий инвестиционным портфелем возвращает пенсионные активы на кастодиальный счет единого накопительного пенсионного фонда в Национальном Банке Республики Казахстан на основании акта приема-передачи пенсионных активов, который содержит следующие сведения:</w:t>
      </w:r>
    </w:p>
    <w:bookmarkEnd w:id="47"/>
    <w:bookmarkStart w:name="z57" w:id="48"/>
    <w:p>
      <w:pPr>
        <w:spacing w:after="0"/>
        <w:ind w:left="0"/>
        <w:jc w:val="both"/>
      </w:pPr>
      <w:r>
        <w:rPr>
          <w:rFonts w:ascii="Times New Roman"/>
          <w:b w:val="false"/>
          <w:i w:val="false"/>
          <w:color w:val="000000"/>
          <w:sz w:val="28"/>
        </w:rPr>
        <w:t>
      1) полное наименование управляющего инвестиционным портфелем;</w:t>
      </w:r>
    </w:p>
    <w:bookmarkEnd w:id="48"/>
    <w:bookmarkStart w:name="z58" w:id="49"/>
    <w:p>
      <w:pPr>
        <w:spacing w:after="0"/>
        <w:ind w:left="0"/>
        <w:jc w:val="both"/>
      </w:pPr>
      <w:r>
        <w:rPr>
          <w:rFonts w:ascii="Times New Roman"/>
          <w:b w:val="false"/>
          <w:i w:val="false"/>
          <w:color w:val="000000"/>
          <w:sz w:val="28"/>
        </w:rPr>
        <w:t>
      2) фамилия, имя, отчество (при его наличии) руководителя исполнительного органа и главного бухгалтера управляющего инвестиционным портфелем;</w:t>
      </w:r>
    </w:p>
    <w:bookmarkEnd w:id="49"/>
    <w:bookmarkStart w:name="z59" w:id="50"/>
    <w:p>
      <w:pPr>
        <w:spacing w:after="0"/>
        <w:ind w:left="0"/>
        <w:jc w:val="both"/>
      </w:pPr>
      <w:r>
        <w:rPr>
          <w:rFonts w:ascii="Times New Roman"/>
          <w:b w:val="false"/>
          <w:i w:val="false"/>
          <w:color w:val="000000"/>
          <w:sz w:val="28"/>
        </w:rPr>
        <w:t>
      3) остаток денег на счетах в национальной и (или) иностранной валюте;</w:t>
      </w:r>
    </w:p>
    <w:bookmarkEnd w:id="50"/>
    <w:bookmarkStart w:name="z60" w:id="51"/>
    <w:p>
      <w:pPr>
        <w:spacing w:after="0"/>
        <w:ind w:left="0"/>
        <w:jc w:val="both"/>
      </w:pPr>
      <w:r>
        <w:rPr>
          <w:rFonts w:ascii="Times New Roman"/>
          <w:b w:val="false"/>
          <w:i w:val="false"/>
          <w:color w:val="000000"/>
          <w:sz w:val="28"/>
        </w:rPr>
        <w:t>
      4) стоимость одной условной единицы пенсионных активов на конец дня, предшествующего дате передачи пенсионных активов;</w:t>
      </w:r>
    </w:p>
    <w:bookmarkEnd w:id="51"/>
    <w:bookmarkStart w:name="z61" w:id="52"/>
    <w:p>
      <w:pPr>
        <w:spacing w:after="0"/>
        <w:ind w:left="0"/>
        <w:jc w:val="both"/>
      </w:pPr>
      <w:r>
        <w:rPr>
          <w:rFonts w:ascii="Times New Roman"/>
          <w:b w:val="false"/>
          <w:i w:val="false"/>
          <w:color w:val="000000"/>
          <w:sz w:val="28"/>
        </w:rPr>
        <w:t>
      5) иные сведения, которые относятся к пенсионным активам, передаваемым управляющей инвестиционным портфелем единому накопительному пенсионному фонду.</w:t>
      </w:r>
    </w:p>
    <w:bookmarkEnd w:id="52"/>
    <w:bookmarkStart w:name="z62" w:id="53"/>
    <w:p>
      <w:pPr>
        <w:spacing w:after="0"/>
        <w:ind w:left="0"/>
        <w:jc w:val="both"/>
      </w:pPr>
      <w:r>
        <w:rPr>
          <w:rFonts w:ascii="Times New Roman"/>
          <w:b w:val="false"/>
          <w:i w:val="false"/>
          <w:color w:val="000000"/>
          <w:sz w:val="28"/>
        </w:rPr>
        <w:t>
      Акт приема-передачи составляется на дату передачи пенсионных активов в 3 (трех) экземплярах на казахском и русском языках по одному экземпляру:</w:t>
      </w:r>
    </w:p>
    <w:bookmarkEnd w:id="53"/>
    <w:bookmarkStart w:name="z63" w:id="54"/>
    <w:p>
      <w:pPr>
        <w:spacing w:after="0"/>
        <w:ind w:left="0"/>
        <w:jc w:val="both"/>
      </w:pPr>
      <w:r>
        <w:rPr>
          <w:rFonts w:ascii="Times New Roman"/>
          <w:b w:val="false"/>
          <w:i w:val="false"/>
          <w:color w:val="000000"/>
          <w:sz w:val="28"/>
        </w:rPr>
        <w:t>
      для управляющего инвестиционным портфелем - подписывается руководителем исполнительного органа и главным бухгалтером управляющего инвестиционным портфелем или лицами их замещающими;</w:t>
      </w:r>
    </w:p>
    <w:bookmarkEnd w:id="54"/>
    <w:bookmarkStart w:name="z64" w:id="55"/>
    <w:p>
      <w:pPr>
        <w:spacing w:after="0"/>
        <w:ind w:left="0"/>
        <w:jc w:val="both"/>
      </w:pPr>
      <w:r>
        <w:rPr>
          <w:rFonts w:ascii="Times New Roman"/>
          <w:b w:val="false"/>
          <w:i w:val="false"/>
          <w:color w:val="000000"/>
          <w:sz w:val="28"/>
        </w:rPr>
        <w:t>
      для единого накопительного пенсионного фонда - подписывается уполномоченным лицом единого накопительного пенсионного фонда;</w:t>
      </w:r>
    </w:p>
    <w:bookmarkEnd w:id="55"/>
    <w:bookmarkStart w:name="z65" w:id="56"/>
    <w:p>
      <w:pPr>
        <w:spacing w:after="0"/>
        <w:ind w:left="0"/>
        <w:jc w:val="both"/>
      </w:pPr>
      <w:r>
        <w:rPr>
          <w:rFonts w:ascii="Times New Roman"/>
          <w:b w:val="false"/>
          <w:i w:val="false"/>
          <w:color w:val="000000"/>
          <w:sz w:val="28"/>
        </w:rPr>
        <w:t>
      для банка-кастодиана - подписывается уполномоченным лицом и главным бухгалтером банка-кастодиана или лицами их замещающими.".</w:t>
      </w:r>
    </w:p>
    <w:bookmarkEnd w:id="56"/>
    <w:bookmarkStart w:name="z66" w:id="5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43 "Об утверждении Правил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 и сроков возмещения отрицательной разницы управляющим инвестиционным портфелем за счет собственного капитала" (зарегистрировано в Реестре государственной регистрации нормативных правовых актов под № 32830) следующие изменения:</w:t>
      </w:r>
    </w:p>
    <w:bookmarkEnd w:id="57"/>
    <w:bookmarkStart w:name="z67"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утвержденных указанным постановлением: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bookmarkStart w:name="z69" w:id="59"/>
    <w:p>
      <w:pPr>
        <w:spacing w:after="0"/>
        <w:ind w:left="0"/>
        <w:jc w:val="both"/>
      </w:pPr>
      <w:r>
        <w:rPr>
          <w:rFonts w:ascii="Times New Roman"/>
          <w:b w:val="false"/>
          <w:i w:val="false"/>
          <w:color w:val="000000"/>
          <w:sz w:val="28"/>
        </w:rPr>
        <w:t>
      "3. Управляющий ежемесячно рассчитывает отрицательную разницу между номинальной доходностью пенсионных активов, полученной Управляющим, и минимальным значением доходности пенсионных активов по формуле:</w:t>
      </w:r>
    </w:p>
    <w:bookmarkEnd w:id="59"/>
    <w:bookmarkStart w:name="z70" w:id="60"/>
    <w:p>
      <w:pPr>
        <w:spacing w:after="0"/>
        <w:ind w:left="0"/>
        <w:jc w:val="both"/>
      </w:pPr>
      <w:r>
        <w:rPr>
          <w:rFonts w:ascii="Times New Roman"/>
          <w:b w:val="false"/>
          <w:i w:val="false"/>
          <w:color w:val="000000"/>
          <w:sz w:val="28"/>
        </w:rPr>
        <w:t>
      S = (Сmin - Сt) * Yei, где: Сmin &gt; Сt, где:</w:t>
      </w:r>
    </w:p>
    <w:bookmarkEnd w:id="60"/>
    <w:bookmarkStart w:name="z71" w:id="61"/>
    <w:p>
      <w:pPr>
        <w:spacing w:after="0"/>
        <w:ind w:left="0"/>
        <w:jc w:val="both"/>
      </w:pPr>
      <w:r>
        <w:rPr>
          <w:rFonts w:ascii="Times New Roman"/>
          <w:b w:val="false"/>
          <w:i w:val="false"/>
          <w:color w:val="000000"/>
          <w:sz w:val="28"/>
        </w:rPr>
        <w:t>
      S - сумма обязательств Управляющего по возмещению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w:t>
      </w:r>
    </w:p>
    <w:bookmarkEnd w:id="61"/>
    <w:bookmarkStart w:name="z72" w:id="62"/>
    <w:p>
      <w:pPr>
        <w:spacing w:after="0"/>
        <w:ind w:left="0"/>
        <w:jc w:val="both"/>
      </w:pPr>
      <w:r>
        <w:rPr>
          <w:rFonts w:ascii="Times New Roman"/>
          <w:b w:val="false"/>
          <w:i w:val="false"/>
          <w:color w:val="000000"/>
          <w:sz w:val="28"/>
        </w:rPr>
        <w:t>
      Cmin - необходимая стоимость одной условной единицы пенсионных активов для выполнения минимального значения коэффициента номинальной доходности пенсионных активов на расчетную дату;</w:t>
      </w:r>
    </w:p>
    <w:bookmarkEnd w:id="62"/>
    <w:bookmarkStart w:name="z73" w:id="63"/>
    <w:p>
      <w:pPr>
        <w:spacing w:after="0"/>
        <w:ind w:left="0"/>
        <w:jc w:val="both"/>
      </w:pPr>
      <w:r>
        <w:rPr>
          <w:rFonts w:ascii="Times New Roman"/>
          <w:b w:val="false"/>
          <w:i w:val="false"/>
          <w:color w:val="000000"/>
          <w:sz w:val="28"/>
        </w:rPr>
        <w:t xml:space="preserve">
      Ct - стоимость одной условной единицы пенсионных активов, которые находились в доверительном управлении Управляющего на расчетную дату; </w:t>
      </w:r>
    </w:p>
    <w:bookmarkEnd w:id="63"/>
    <w:bookmarkStart w:name="z74" w:id="64"/>
    <w:p>
      <w:pPr>
        <w:spacing w:after="0"/>
        <w:ind w:left="0"/>
        <w:jc w:val="both"/>
      </w:pPr>
      <w:r>
        <w:rPr>
          <w:rFonts w:ascii="Times New Roman"/>
          <w:b w:val="false"/>
          <w:i w:val="false"/>
          <w:color w:val="000000"/>
          <w:sz w:val="28"/>
        </w:rPr>
        <w:t>
      Yei - общее количество условных единиц пенсионных активов, которые находились в доверительном управлении Управляющего на расчетную дату.</w:t>
      </w:r>
    </w:p>
    <w:bookmarkEnd w:id="64"/>
    <w:bookmarkStart w:name="z75" w:id="65"/>
    <w:p>
      <w:pPr>
        <w:spacing w:after="0"/>
        <w:ind w:left="0"/>
        <w:jc w:val="both"/>
      </w:pPr>
      <w:r>
        <w:rPr>
          <w:rFonts w:ascii="Times New Roman"/>
          <w:b w:val="false"/>
          <w:i w:val="false"/>
          <w:color w:val="000000"/>
          <w:sz w:val="28"/>
        </w:rPr>
        <w:t>
      4. Значение Сmin рассчитывается по формуле:</w:t>
      </w:r>
    </w:p>
    <w:bookmarkEnd w:id="65"/>
    <w:bookmarkStart w:name="z76" w:id="66"/>
    <w:p>
      <w:pPr>
        <w:spacing w:after="0"/>
        <w:ind w:left="0"/>
        <w:jc w:val="both"/>
      </w:pPr>
      <w:r>
        <w:rPr>
          <w:rFonts w:ascii="Times New Roman"/>
          <w:b w:val="false"/>
          <w:i w:val="false"/>
          <w:color w:val="000000"/>
          <w:sz w:val="28"/>
        </w:rPr>
        <w:t>
      Сmin (12, 36, 60) = (Кi (12, 36, 60) * (95%, 90%, 85%) + 100)/100 * Со, где:</w:t>
      </w:r>
    </w:p>
    <w:bookmarkEnd w:id="66"/>
    <w:bookmarkStart w:name="z77" w:id="67"/>
    <w:p>
      <w:pPr>
        <w:spacing w:after="0"/>
        <w:ind w:left="0"/>
        <w:jc w:val="both"/>
      </w:pPr>
      <w:r>
        <w:rPr>
          <w:rFonts w:ascii="Times New Roman"/>
          <w:b w:val="false"/>
          <w:i w:val="false"/>
          <w:color w:val="000000"/>
          <w:sz w:val="28"/>
        </w:rPr>
        <w:t xml:space="preserve">
      Кi (12, 36, 60) - значение коэффициента номинальной доходности композитного индекса для инвестиционного портфеля: </w:t>
      </w:r>
    </w:p>
    <w:bookmarkEnd w:id="67"/>
    <w:bookmarkStart w:name="z78" w:id="68"/>
    <w:p>
      <w:pPr>
        <w:spacing w:after="0"/>
        <w:ind w:left="0"/>
        <w:jc w:val="both"/>
      </w:pPr>
      <w:r>
        <w:rPr>
          <w:rFonts w:ascii="Times New Roman"/>
          <w:b w:val="false"/>
          <w:i w:val="false"/>
          <w:color w:val="000000"/>
          <w:sz w:val="28"/>
        </w:rPr>
        <w:t>
      1) за счет пенсионных активов вкладчиков, вне зависимости от срока выхода на пенсию, с минимальным значением доходности, рассчитываемым по итогам 12 (двенадцати) месяцев;</w:t>
      </w:r>
    </w:p>
    <w:bookmarkEnd w:id="68"/>
    <w:bookmarkStart w:name="z79" w:id="69"/>
    <w:p>
      <w:pPr>
        <w:spacing w:after="0"/>
        <w:ind w:left="0"/>
        <w:jc w:val="both"/>
      </w:pPr>
      <w:r>
        <w:rPr>
          <w:rFonts w:ascii="Times New Roman"/>
          <w:b w:val="false"/>
          <w:i w:val="false"/>
          <w:color w:val="000000"/>
          <w:sz w:val="28"/>
        </w:rPr>
        <w:t xml:space="preserve">
      2) за счет пенсионных активов вкладчиков со сроком выхода на пенсию более трех лет, с минимальным значением доходности, рассчитываемым по итогам 36 (тридцати шести) месяцев; </w:t>
      </w:r>
    </w:p>
    <w:bookmarkEnd w:id="69"/>
    <w:bookmarkStart w:name="z80" w:id="70"/>
    <w:p>
      <w:pPr>
        <w:spacing w:after="0"/>
        <w:ind w:left="0"/>
        <w:jc w:val="both"/>
      </w:pPr>
      <w:r>
        <w:rPr>
          <w:rFonts w:ascii="Times New Roman"/>
          <w:b w:val="false"/>
          <w:i w:val="false"/>
          <w:color w:val="000000"/>
          <w:sz w:val="28"/>
        </w:rPr>
        <w:t>
      3) за счет пенсионных активов вкладчиков со сроком выхода на пенсию более тринадцати лет, с минимальным значением доходности, рассчитываемым по итогам 60 (шестидесяти) месяцев соответственно, сложившееся на расчетную дату;</w:t>
      </w:r>
    </w:p>
    <w:bookmarkEnd w:id="70"/>
    <w:bookmarkStart w:name="z81" w:id="71"/>
    <w:p>
      <w:pPr>
        <w:spacing w:after="0"/>
        <w:ind w:left="0"/>
        <w:jc w:val="both"/>
      </w:pPr>
      <w:r>
        <w:rPr>
          <w:rFonts w:ascii="Times New Roman"/>
          <w:b w:val="false"/>
          <w:i w:val="false"/>
          <w:color w:val="000000"/>
          <w:sz w:val="28"/>
        </w:rPr>
        <w:t xml:space="preserve">
      Со - стоимость одной условной единицы пенсионных активов, которые находились у Управляющего двенадцать месяцев (в случае доверительного управления пенсионными активами двенадцать месяцев и более, но менее тридцати шести месяцев), тридцать шесть месяцев (в случае доверительного управления пенсионными активами тридцать шесть месяцев и более, но менее шестидесяти месяцев), шестьдесят месяцев (в случае доверительного управления пенсионными активами шестьдесят месяцев и более месяцев) назад, предшествующих расчетной дате, с учетом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37 и </w:t>
      </w:r>
      <w:r>
        <w:rPr>
          <w:rFonts w:ascii="Times New Roman"/>
          <w:b w:val="false"/>
          <w:i w:val="false"/>
          <w:color w:val="000000"/>
          <w:sz w:val="28"/>
        </w:rPr>
        <w:t>подпункта 9)</w:t>
      </w:r>
      <w:r>
        <w:rPr>
          <w:rFonts w:ascii="Times New Roman"/>
          <w:b w:val="false"/>
          <w:i w:val="false"/>
          <w:color w:val="000000"/>
          <w:sz w:val="28"/>
        </w:rPr>
        <w:t xml:space="preserve"> пункта 1 статьи 40 Социального кодекса, рассчитанная в соответствии с пунктом 6 Правил. </w:t>
      </w:r>
    </w:p>
    <w:bookmarkEnd w:id="71"/>
    <w:bookmarkStart w:name="z82" w:id="72"/>
    <w:p>
      <w:pPr>
        <w:spacing w:after="0"/>
        <w:ind w:left="0"/>
        <w:jc w:val="both"/>
      </w:pPr>
      <w:r>
        <w:rPr>
          <w:rFonts w:ascii="Times New Roman"/>
          <w:b w:val="false"/>
          <w:i w:val="false"/>
          <w:color w:val="000000"/>
          <w:sz w:val="28"/>
        </w:rPr>
        <w:t>
      Коэффициент номинальной доходности композитного индекса рассчитывается в соответствии с пунктом 11 Правил.</w:t>
      </w:r>
    </w:p>
    <w:bookmarkEnd w:id="72"/>
    <w:bookmarkStart w:name="z83" w:id="73"/>
    <w:p>
      <w:pPr>
        <w:spacing w:after="0"/>
        <w:ind w:left="0"/>
        <w:jc w:val="both"/>
      </w:pPr>
      <w:r>
        <w:rPr>
          <w:rFonts w:ascii="Times New Roman"/>
          <w:b w:val="false"/>
          <w:i w:val="false"/>
          <w:color w:val="000000"/>
          <w:sz w:val="28"/>
        </w:rPr>
        <w:t>
      5. Номинальная доходность пенсионных активов, находящихся в доверительном управлении Управляющего, характеризуется коэффициентом номинальной доходности К2, рассчитываемым на конец последнего календарного дня каждого месяца по формуле:</w:t>
      </w:r>
    </w:p>
    <w:bookmarkEnd w:id="73"/>
    <w:bookmarkStart w:name="z84"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4140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402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Ct - стоимость одной условной единицы пенсионных активов инвестиционного портфеля, которые находились в доверительном управлении Управляющего на конец периода в отчетном календарном месяце;</w:t>
      </w:r>
    </w:p>
    <w:bookmarkEnd w:id="75"/>
    <w:bookmarkStart w:name="z86" w:id="76"/>
    <w:p>
      <w:pPr>
        <w:spacing w:after="0"/>
        <w:ind w:left="0"/>
        <w:jc w:val="both"/>
      </w:pPr>
      <w:r>
        <w:rPr>
          <w:rFonts w:ascii="Times New Roman"/>
          <w:b w:val="false"/>
          <w:i w:val="false"/>
          <w:color w:val="000000"/>
          <w:sz w:val="28"/>
        </w:rPr>
        <w:t xml:space="preserve">
      Cо - стоимость одной условной единицы пенсионных активов, которые находились в доверительном управлении Управляющего двенадцать, тридцать шесть, шестьдесят месяцев назад, с учетом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37 и </w:t>
      </w:r>
      <w:r>
        <w:rPr>
          <w:rFonts w:ascii="Times New Roman"/>
          <w:b w:val="false"/>
          <w:i w:val="false"/>
          <w:color w:val="000000"/>
          <w:sz w:val="28"/>
        </w:rPr>
        <w:t>подпункта 9)</w:t>
      </w:r>
      <w:r>
        <w:rPr>
          <w:rFonts w:ascii="Times New Roman"/>
          <w:b w:val="false"/>
          <w:i w:val="false"/>
          <w:color w:val="000000"/>
          <w:sz w:val="28"/>
        </w:rPr>
        <w:t xml:space="preserve"> пункта 1 статьи 40 Социального кодекса, рассчитанная в соответствии с пунктом 6 Правил.</w:t>
      </w:r>
    </w:p>
    <w:bookmarkEnd w:id="76"/>
    <w:bookmarkStart w:name="z87" w:id="77"/>
    <w:p>
      <w:pPr>
        <w:spacing w:after="0"/>
        <w:ind w:left="0"/>
        <w:jc w:val="both"/>
      </w:pPr>
      <w:r>
        <w:rPr>
          <w:rFonts w:ascii="Times New Roman"/>
          <w:b w:val="false"/>
          <w:i w:val="false"/>
          <w:color w:val="000000"/>
          <w:sz w:val="28"/>
        </w:rPr>
        <w:t>
      6. Стоимость одной условной единицы пенсионных активов, которые находились в доверительном управлении Управляющего, рассчитывается как значение стоимости одной условной единицы пенсионных активов, которые находились у этого Управляющего в доверительном управлении на конец последнего календарного дня месяца, рассчитанной в соответствии с пунктом 7 Правил.";</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89" w:id="78"/>
    <w:p>
      <w:pPr>
        <w:spacing w:after="0"/>
        <w:ind w:left="0"/>
        <w:jc w:val="both"/>
      </w:pPr>
      <w:r>
        <w:rPr>
          <w:rFonts w:ascii="Times New Roman"/>
          <w:b w:val="false"/>
          <w:i w:val="false"/>
          <w:color w:val="000000"/>
          <w:sz w:val="28"/>
        </w:rPr>
        <w:t xml:space="preserve">
      "11. Коэффициент номинальной доходности композитного индекса рассчитывается еженедельно как доходность композитного индекса в тенге. </w:t>
      </w:r>
    </w:p>
    <w:bookmarkEnd w:id="78"/>
    <w:bookmarkStart w:name="z90" w:id="79"/>
    <w:p>
      <w:pPr>
        <w:spacing w:after="0"/>
        <w:ind w:left="0"/>
        <w:jc w:val="both"/>
      </w:pPr>
      <w:r>
        <w:rPr>
          <w:rFonts w:ascii="Times New Roman"/>
          <w:b w:val="false"/>
          <w:i w:val="false"/>
          <w:color w:val="000000"/>
          <w:sz w:val="28"/>
        </w:rPr>
        <w:t>
      Композитный индекс инвестиционного портфеля Кi (12) имеет следующий состав: 10 (десять) процентов индекса KASE, 60 (шестьдесят) процентов индекса KZGB_DPs, 10 (десять) процентов индекса MSCI ACWI Index (MXWD Index) (Морган Стэнли Кэпитал Интернешнл Олл Кантри Ворлд Индекс), 20 (двадцать) процентов индекса Bloomberg Global-Aggregate Total Return Index Value Hedged USD (LEGATRUH Index) (Блумберг Глобал-Агригейт Тотал Ретен Индекс Валю Хэджед ЮСД).</w:t>
      </w:r>
    </w:p>
    <w:bookmarkEnd w:id="79"/>
    <w:bookmarkStart w:name="z91" w:id="80"/>
    <w:p>
      <w:pPr>
        <w:spacing w:after="0"/>
        <w:ind w:left="0"/>
        <w:jc w:val="both"/>
      </w:pPr>
      <w:r>
        <w:rPr>
          <w:rFonts w:ascii="Times New Roman"/>
          <w:b w:val="false"/>
          <w:i w:val="false"/>
          <w:color w:val="000000"/>
          <w:sz w:val="28"/>
        </w:rPr>
        <w:t xml:space="preserve">
      Композитный индекс инвестиционного портфеля Кi (36) имеет следующий состав: 20 (двадцать) процентов индекса KASE, 20 (двадцать) процентов индекса KZGB_DPm, 40 (процентов) процентов индекса MSCI ACWI Index (MXWD Index) (Морган Стэнли Кэпитал Интернешнл Олл Кантри Ворлд Индекс), 20 (двадцать) процентов индекса Bloomberg Global-Aggregate Total Return Index Value Hedged USD (LEGATRUH Index) (Блумберг Глобал-Агригейт Тотал Ретен Индекс Валю Хэджед ЮСД). </w:t>
      </w:r>
    </w:p>
    <w:bookmarkEnd w:id="80"/>
    <w:bookmarkStart w:name="z92" w:id="81"/>
    <w:p>
      <w:pPr>
        <w:spacing w:after="0"/>
        <w:ind w:left="0"/>
        <w:jc w:val="both"/>
      </w:pPr>
      <w:r>
        <w:rPr>
          <w:rFonts w:ascii="Times New Roman"/>
          <w:b w:val="false"/>
          <w:i w:val="false"/>
          <w:color w:val="000000"/>
          <w:sz w:val="28"/>
        </w:rPr>
        <w:t>
      Композитный индекс инвестиционного портфеля Кi (60) имеет следующий состав: 20 (двадцать) процентов индекса KASE, 10 (десять) процентов индекса KZGB_DPl, 60 (шестьдесят) процентов индекса MSCI ACWI Index (MXWD Index) (Морган Стэнли Кэпитал Интернешнл Олл Кантри Ворлд Индекс), 10 (десять) процентов индекса Bloomberg Global-Aggregate Total Return Index Value Hedged USD (LEGATRUH Index) (Блумберг Глобал-Агригейт Тотал Ретен Индекс Валю Хэджед ЮСД).</w:t>
      </w:r>
    </w:p>
    <w:bookmarkEnd w:id="81"/>
    <w:bookmarkStart w:name="z93" w:id="82"/>
    <w:p>
      <w:pPr>
        <w:spacing w:after="0"/>
        <w:ind w:left="0"/>
        <w:jc w:val="both"/>
      </w:pPr>
      <w:r>
        <w:rPr>
          <w:rFonts w:ascii="Times New Roman"/>
          <w:b w:val="false"/>
          <w:i w:val="false"/>
          <w:color w:val="000000"/>
          <w:sz w:val="28"/>
        </w:rPr>
        <w:t>
      12. Минимальное значение доходности пенсионных активов составляет:</w:t>
      </w:r>
    </w:p>
    <w:bookmarkEnd w:id="82"/>
    <w:bookmarkStart w:name="z94" w:id="83"/>
    <w:p>
      <w:pPr>
        <w:spacing w:after="0"/>
        <w:ind w:left="0"/>
        <w:jc w:val="both"/>
      </w:pPr>
      <w:r>
        <w:rPr>
          <w:rFonts w:ascii="Times New Roman"/>
          <w:b w:val="false"/>
          <w:i w:val="false"/>
          <w:color w:val="000000"/>
          <w:sz w:val="28"/>
        </w:rPr>
        <w:t>
      1) 95 (девяносто пять) процентов - для портфеля, состоящего из пенсионных активов вкладчиков, вне зависимости от срока выхода на пенсию, с минимальным значением доходности, рассчитываемым по итогам 12 (двенадцати) месяцев;</w:t>
      </w:r>
    </w:p>
    <w:bookmarkEnd w:id="83"/>
    <w:bookmarkStart w:name="z95" w:id="84"/>
    <w:p>
      <w:pPr>
        <w:spacing w:after="0"/>
        <w:ind w:left="0"/>
        <w:jc w:val="both"/>
      </w:pPr>
      <w:r>
        <w:rPr>
          <w:rFonts w:ascii="Times New Roman"/>
          <w:b w:val="false"/>
          <w:i w:val="false"/>
          <w:color w:val="000000"/>
          <w:sz w:val="28"/>
        </w:rPr>
        <w:t>
      2) 90 (девяносто) процентов - для портфеля, состоящего из пенсионных активов вкладчиков со сроком выхода на пенсию более трех лет, с минимальным значением доходности, рассчитываемым по итогам 36 (тридцати шести) месяцев;</w:t>
      </w:r>
    </w:p>
    <w:bookmarkEnd w:id="84"/>
    <w:bookmarkStart w:name="z96" w:id="85"/>
    <w:p>
      <w:pPr>
        <w:spacing w:after="0"/>
        <w:ind w:left="0"/>
        <w:jc w:val="both"/>
      </w:pPr>
      <w:r>
        <w:rPr>
          <w:rFonts w:ascii="Times New Roman"/>
          <w:b w:val="false"/>
          <w:i w:val="false"/>
          <w:color w:val="000000"/>
          <w:sz w:val="28"/>
        </w:rPr>
        <w:t>
      3) 85 (восемьдесят пять) процентов - для портфеля, состоящего из пенсионных активов вкладчиков со сроком выхода на пенсию более тринадцати лет, с минимальным значением доходности, рассчитываемым по итогам 60 (шестидесяти) месяцев, - от значения коэффициента номинальной доходности соответствующего композитного индекса, рассчитанного в соответствии с пунктом 11 Правил, за соответствующий период.";</w:t>
      </w:r>
    </w:p>
    <w:bookmarkEnd w:id="85"/>
    <w:bookmarkStart w:name="z97"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возмещения отрицательной разницы управляющим инвестиционным портфелем за счет собственного капитала, утвержденных указанным постановлением: </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99" w:id="87"/>
    <w:p>
      <w:pPr>
        <w:spacing w:after="0"/>
        <w:ind w:left="0"/>
        <w:jc w:val="both"/>
      </w:pPr>
      <w:r>
        <w:rPr>
          <w:rFonts w:ascii="Times New Roman"/>
          <w:b w:val="false"/>
          <w:i w:val="false"/>
          <w:color w:val="000000"/>
          <w:sz w:val="28"/>
        </w:rPr>
        <w:t xml:space="preserve">
      "5. Управляющий ежемесячно не позднее 3 (трех) рабочих дней после дня опубликования на официальном интернет-ресурсе Национального Банка Республики Казахстан значений коэффициентов номинальной доходности К2 по всем Управляющим и минимального значения доходности пенсионных активов рассчитывает сумму резерва при отрицательном отклонении между номинальной доходностью пенсионных активов и минимальным значением доходности пенсионных активов (далее - резерв) по формуле: </w:t>
      </w:r>
    </w:p>
    <w:bookmarkEnd w:id="87"/>
    <w:bookmarkStart w:name="z100" w:id="88"/>
    <w:p>
      <w:pPr>
        <w:spacing w:after="0"/>
        <w:ind w:left="0"/>
        <w:jc w:val="both"/>
      </w:pPr>
      <w:r>
        <w:rPr>
          <w:rFonts w:ascii="Times New Roman"/>
          <w:b w:val="false"/>
          <w:i w:val="false"/>
          <w:color w:val="000000"/>
          <w:sz w:val="28"/>
        </w:rPr>
        <w:t>
      Sr (12,36,60) = (Сm (12, 36, 60) - Сt) * Yei, где:</w:t>
      </w:r>
    </w:p>
    <w:bookmarkEnd w:id="88"/>
    <w:bookmarkStart w:name="z101" w:id="89"/>
    <w:p>
      <w:pPr>
        <w:spacing w:after="0"/>
        <w:ind w:left="0"/>
        <w:jc w:val="both"/>
      </w:pPr>
      <w:r>
        <w:rPr>
          <w:rFonts w:ascii="Times New Roman"/>
          <w:b w:val="false"/>
          <w:i w:val="false"/>
          <w:color w:val="000000"/>
          <w:sz w:val="28"/>
        </w:rPr>
        <w:t>
      Sr - сумма резерва;</w:t>
      </w:r>
    </w:p>
    <w:bookmarkEnd w:id="89"/>
    <w:bookmarkStart w:name="z102" w:id="90"/>
    <w:p>
      <w:pPr>
        <w:spacing w:after="0"/>
        <w:ind w:left="0"/>
        <w:jc w:val="both"/>
      </w:pPr>
      <w:r>
        <w:rPr>
          <w:rFonts w:ascii="Times New Roman"/>
          <w:b w:val="false"/>
          <w:i w:val="false"/>
          <w:color w:val="000000"/>
          <w:sz w:val="28"/>
        </w:rPr>
        <w:t>
      Сm - необходимая стоимость одной условной единицы пенсионных активов для выполнения минимального значения коэффициента номинального дохода на расчетную дату;</w:t>
      </w:r>
    </w:p>
    <w:bookmarkEnd w:id="90"/>
    <w:bookmarkStart w:name="z103" w:id="91"/>
    <w:p>
      <w:pPr>
        <w:spacing w:after="0"/>
        <w:ind w:left="0"/>
        <w:jc w:val="both"/>
      </w:pPr>
      <w:r>
        <w:rPr>
          <w:rFonts w:ascii="Times New Roman"/>
          <w:b w:val="false"/>
          <w:i w:val="false"/>
          <w:color w:val="000000"/>
          <w:sz w:val="28"/>
        </w:rPr>
        <w:t xml:space="preserve">
      Ct - стоимость одной условной единицы пенсионных активов, которые находились в доверительном управлении Управляющего на расчетную дату; </w:t>
      </w:r>
    </w:p>
    <w:bookmarkEnd w:id="91"/>
    <w:bookmarkStart w:name="z104" w:id="92"/>
    <w:p>
      <w:pPr>
        <w:spacing w:after="0"/>
        <w:ind w:left="0"/>
        <w:jc w:val="both"/>
      </w:pPr>
      <w:r>
        <w:rPr>
          <w:rFonts w:ascii="Times New Roman"/>
          <w:b w:val="false"/>
          <w:i w:val="false"/>
          <w:color w:val="000000"/>
          <w:sz w:val="28"/>
        </w:rPr>
        <w:t>
      Yei - общее количество условных единиц пенсионных активов, которые находились в доверительном управлении Управляющего на расчетную дату.</w:t>
      </w:r>
    </w:p>
    <w:bookmarkEnd w:id="92"/>
    <w:bookmarkStart w:name="z105" w:id="93"/>
    <w:p>
      <w:pPr>
        <w:spacing w:after="0"/>
        <w:ind w:left="0"/>
        <w:jc w:val="both"/>
      </w:pPr>
      <w:r>
        <w:rPr>
          <w:rFonts w:ascii="Times New Roman"/>
          <w:b w:val="false"/>
          <w:i w:val="false"/>
          <w:color w:val="000000"/>
          <w:sz w:val="28"/>
        </w:rPr>
        <w:t>
      Значение Сm рассчитывается по формуле:</w:t>
      </w:r>
    </w:p>
    <w:bookmarkEnd w:id="93"/>
    <w:bookmarkStart w:name="z106" w:id="94"/>
    <w:p>
      <w:pPr>
        <w:spacing w:after="0"/>
        <w:ind w:left="0"/>
        <w:jc w:val="both"/>
      </w:pPr>
      <w:r>
        <w:rPr>
          <w:rFonts w:ascii="Times New Roman"/>
          <w:b w:val="false"/>
          <w:i w:val="false"/>
          <w:color w:val="000000"/>
          <w:sz w:val="28"/>
        </w:rPr>
        <w:t>
      Сm (12, 36, 60) = (Кi (12, 36, 60) * (95%, 90%, 85%) + 100)/100 * Со, где:</w:t>
      </w:r>
    </w:p>
    <w:bookmarkEnd w:id="94"/>
    <w:bookmarkStart w:name="z107" w:id="95"/>
    <w:p>
      <w:pPr>
        <w:spacing w:after="0"/>
        <w:ind w:left="0"/>
        <w:jc w:val="both"/>
      </w:pPr>
      <w:r>
        <w:rPr>
          <w:rFonts w:ascii="Times New Roman"/>
          <w:b w:val="false"/>
          <w:i w:val="false"/>
          <w:color w:val="000000"/>
          <w:sz w:val="28"/>
        </w:rPr>
        <w:t xml:space="preserve">
      Кi (12, 36, 60) - значение коэффициента номинальной доходности композитного индекса для инвестиционного портфеля: </w:t>
      </w:r>
    </w:p>
    <w:bookmarkEnd w:id="95"/>
    <w:bookmarkStart w:name="z108" w:id="96"/>
    <w:p>
      <w:pPr>
        <w:spacing w:after="0"/>
        <w:ind w:left="0"/>
        <w:jc w:val="both"/>
      </w:pPr>
      <w:r>
        <w:rPr>
          <w:rFonts w:ascii="Times New Roman"/>
          <w:b w:val="false"/>
          <w:i w:val="false"/>
          <w:color w:val="000000"/>
          <w:sz w:val="28"/>
        </w:rPr>
        <w:t>
      1) за счет пенсионных активов вкладчиков, вне зависимости от срока выхода на пенсию, с минимальным значением доходности, рассчитываемым по итогам 12 (двенадцати) месяцев;</w:t>
      </w:r>
    </w:p>
    <w:bookmarkEnd w:id="96"/>
    <w:bookmarkStart w:name="z109" w:id="97"/>
    <w:p>
      <w:pPr>
        <w:spacing w:after="0"/>
        <w:ind w:left="0"/>
        <w:jc w:val="both"/>
      </w:pPr>
      <w:r>
        <w:rPr>
          <w:rFonts w:ascii="Times New Roman"/>
          <w:b w:val="false"/>
          <w:i w:val="false"/>
          <w:color w:val="000000"/>
          <w:sz w:val="28"/>
        </w:rPr>
        <w:t xml:space="preserve">
      2) за счет пенсионных активов вкладчиков со сроком выхода на пенсию более трех лет, с минимальным значением доходности, рассчитываемым по итогам 36 (тридцати шести) месяцев; </w:t>
      </w:r>
    </w:p>
    <w:bookmarkEnd w:id="97"/>
    <w:bookmarkStart w:name="z110" w:id="98"/>
    <w:p>
      <w:pPr>
        <w:spacing w:after="0"/>
        <w:ind w:left="0"/>
        <w:jc w:val="both"/>
      </w:pPr>
      <w:r>
        <w:rPr>
          <w:rFonts w:ascii="Times New Roman"/>
          <w:b w:val="false"/>
          <w:i w:val="false"/>
          <w:color w:val="000000"/>
          <w:sz w:val="28"/>
        </w:rPr>
        <w:t>
      3) за счет пенсионных активов вкладчиков со сроком выхода на пенсию более тринадцати лет, с минимальным значением доходности, рассчитываемым по итогам 60 (шестидесяти) месяцев соответственно, сложившееся на расчетную дату;</w:t>
      </w:r>
    </w:p>
    <w:bookmarkEnd w:id="98"/>
    <w:bookmarkStart w:name="z111" w:id="99"/>
    <w:p>
      <w:pPr>
        <w:spacing w:after="0"/>
        <w:ind w:left="0"/>
        <w:jc w:val="both"/>
      </w:pPr>
      <w:r>
        <w:rPr>
          <w:rFonts w:ascii="Times New Roman"/>
          <w:b w:val="false"/>
          <w:i w:val="false"/>
          <w:color w:val="000000"/>
          <w:sz w:val="28"/>
        </w:rPr>
        <w:t>
      Со - стоимость одной условной единицы пенсионных активов, которые находились в доверительном управлении Управляющего двенадцать, тридцать шесть, шестьдесят месяцев назад.</w:t>
      </w:r>
    </w:p>
    <w:bookmarkEnd w:id="99"/>
    <w:bookmarkStart w:name="z112" w:id="100"/>
    <w:p>
      <w:pPr>
        <w:spacing w:after="0"/>
        <w:ind w:left="0"/>
        <w:jc w:val="both"/>
      </w:pPr>
      <w:r>
        <w:rPr>
          <w:rFonts w:ascii="Times New Roman"/>
          <w:b w:val="false"/>
          <w:i w:val="false"/>
          <w:color w:val="000000"/>
          <w:sz w:val="28"/>
        </w:rPr>
        <w:t>
      Коэффициент номинальной доходности композитного индекса рассчитывается в соответствии с пунктом 10 Правил.";</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14" w:id="101"/>
    <w:p>
      <w:pPr>
        <w:spacing w:after="0"/>
        <w:ind w:left="0"/>
        <w:jc w:val="both"/>
      </w:pPr>
      <w:r>
        <w:rPr>
          <w:rFonts w:ascii="Times New Roman"/>
          <w:b w:val="false"/>
          <w:i w:val="false"/>
          <w:color w:val="000000"/>
          <w:sz w:val="28"/>
        </w:rPr>
        <w:t>
      "8. Управляющий за счет собственного капитала возмещает сумму отрицательной разницы, сложившуюся на 1 января года, следующего за полным календарным годом, в котором Управляющий осуществлял управление пенсионными активами (далее – сумма возмещения), рассчитанную по формуле:</w:t>
      </w:r>
    </w:p>
    <w:bookmarkEnd w:id="101"/>
    <w:bookmarkStart w:name="z115" w:id="102"/>
    <w:p>
      <w:pPr>
        <w:spacing w:after="0"/>
        <w:ind w:left="0"/>
        <w:jc w:val="both"/>
      </w:pPr>
      <w:r>
        <w:rPr>
          <w:rFonts w:ascii="Times New Roman"/>
          <w:b w:val="false"/>
          <w:i w:val="false"/>
          <w:color w:val="000000"/>
          <w:sz w:val="28"/>
        </w:rPr>
        <w:t>
      S (T) = (Сmin (T) - Сt) * Yei, где: Сmin &gt; Сt, где:</w:t>
      </w:r>
    </w:p>
    <w:bookmarkEnd w:id="102"/>
    <w:bookmarkStart w:name="z116" w:id="103"/>
    <w:p>
      <w:pPr>
        <w:spacing w:after="0"/>
        <w:ind w:left="0"/>
        <w:jc w:val="both"/>
      </w:pPr>
      <w:r>
        <w:rPr>
          <w:rFonts w:ascii="Times New Roman"/>
          <w:b w:val="false"/>
          <w:i w:val="false"/>
          <w:color w:val="000000"/>
          <w:sz w:val="28"/>
        </w:rPr>
        <w:t>
      S - сумма возмещения, округленная математическим методом до 2 (двух) знаков после запятой;</w:t>
      </w:r>
    </w:p>
    <w:bookmarkEnd w:id="103"/>
    <w:bookmarkStart w:name="z117" w:id="104"/>
    <w:p>
      <w:pPr>
        <w:spacing w:after="0"/>
        <w:ind w:left="0"/>
        <w:jc w:val="both"/>
      </w:pPr>
      <w:r>
        <w:rPr>
          <w:rFonts w:ascii="Times New Roman"/>
          <w:b w:val="false"/>
          <w:i w:val="false"/>
          <w:color w:val="000000"/>
          <w:sz w:val="28"/>
        </w:rPr>
        <w:t>
      Cmin - необходимая стоимость одной условной единицы пенсионных активов для выполнения минимального значения коэффициента номинальной доходности пенсионных активов на расчетную дату;</w:t>
      </w:r>
    </w:p>
    <w:bookmarkEnd w:id="104"/>
    <w:bookmarkStart w:name="z118" w:id="105"/>
    <w:p>
      <w:pPr>
        <w:spacing w:after="0"/>
        <w:ind w:left="0"/>
        <w:jc w:val="both"/>
      </w:pPr>
      <w:r>
        <w:rPr>
          <w:rFonts w:ascii="Times New Roman"/>
          <w:b w:val="false"/>
          <w:i w:val="false"/>
          <w:color w:val="000000"/>
          <w:sz w:val="28"/>
        </w:rPr>
        <w:t xml:space="preserve">
      Ct - стоимость одной условной единицы пенсионных активов, которые находились в доверительном управлении Управляющего на расчетную дату; </w:t>
      </w:r>
    </w:p>
    <w:bookmarkEnd w:id="105"/>
    <w:bookmarkStart w:name="z119" w:id="106"/>
    <w:p>
      <w:pPr>
        <w:spacing w:after="0"/>
        <w:ind w:left="0"/>
        <w:jc w:val="both"/>
      </w:pPr>
      <w:r>
        <w:rPr>
          <w:rFonts w:ascii="Times New Roman"/>
          <w:b w:val="false"/>
          <w:i w:val="false"/>
          <w:color w:val="000000"/>
          <w:sz w:val="28"/>
        </w:rPr>
        <w:t>
      Yei - общее количество условных единиц пенсионных активов, которые находились в доверительном управлении Управляющего двенадцать, тридцать шесть и шестьдесят полных календарных месяцев на расчетную дату;</w:t>
      </w:r>
    </w:p>
    <w:bookmarkEnd w:id="106"/>
    <w:bookmarkStart w:name="z120" w:id="107"/>
    <w:p>
      <w:pPr>
        <w:spacing w:after="0"/>
        <w:ind w:left="0"/>
        <w:jc w:val="both"/>
      </w:pPr>
      <w:r>
        <w:rPr>
          <w:rFonts w:ascii="Times New Roman"/>
          <w:b w:val="false"/>
          <w:i w:val="false"/>
          <w:color w:val="000000"/>
          <w:sz w:val="28"/>
        </w:rPr>
        <w:t xml:space="preserve">
      T - инвестиционный временной период для: </w:t>
      </w:r>
    </w:p>
    <w:bookmarkEnd w:id="107"/>
    <w:bookmarkStart w:name="z121" w:id="108"/>
    <w:p>
      <w:pPr>
        <w:spacing w:after="0"/>
        <w:ind w:left="0"/>
        <w:jc w:val="both"/>
      </w:pPr>
      <w:r>
        <w:rPr>
          <w:rFonts w:ascii="Times New Roman"/>
          <w:b w:val="false"/>
          <w:i w:val="false"/>
          <w:color w:val="000000"/>
          <w:sz w:val="28"/>
        </w:rPr>
        <w:t>
      1) портфеля за счет пенсионных активов вкладчиков, вне зависимости от срока выхода на пенсию - 12 (двенадцать) месяцев;</w:t>
      </w:r>
    </w:p>
    <w:bookmarkEnd w:id="108"/>
    <w:bookmarkStart w:name="z122" w:id="109"/>
    <w:p>
      <w:pPr>
        <w:spacing w:after="0"/>
        <w:ind w:left="0"/>
        <w:jc w:val="both"/>
      </w:pPr>
      <w:r>
        <w:rPr>
          <w:rFonts w:ascii="Times New Roman"/>
          <w:b w:val="false"/>
          <w:i w:val="false"/>
          <w:color w:val="000000"/>
          <w:sz w:val="28"/>
        </w:rPr>
        <w:t>
      2) портфеля за счет пенсионных активов вкладчиков со сроком выхода на пенсию более трех лет - 36 (тридцать шесть) месяцев;</w:t>
      </w:r>
    </w:p>
    <w:bookmarkEnd w:id="109"/>
    <w:bookmarkStart w:name="z123" w:id="110"/>
    <w:p>
      <w:pPr>
        <w:spacing w:after="0"/>
        <w:ind w:left="0"/>
        <w:jc w:val="both"/>
      </w:pPr>
      <w:r>
        <w:rPr>
          <w:rFonts w:ascii="Times New Roman"/>
          <w:b w:val="false"/>
          <w:i w:val="false"/>
          <w:color w:val="000000"/>
          <w:sz w:val="28"/>
        </w:rPr>
        <w:t>
      3) портфеля за счет пенсионных активов вкладчиков со сроком выхода на пенсию более тринадцати лет - 60 (шестьдесят) месяцев.</w:t>
      </w:r>
    </w:p>
    <w:bookmarkEnd w:id="110"/>
    <w:bookmarkStart w:name="z124" w:id="111"/>
    <w:p>
      <w:pPr>
        <w:spacing w:after="0"/>
        <w:ind w:left="0"/>
        <w:jc w:val="both"/>
      </w:pPr>
      <w:r>
        <w:rPr>
          <w:rFonts w:ascii="Times New Roman"/>
          <w:b w:val="false"/>
          <w:i w:val="false"/>
          <w:color w:val="000000"/>
          <w:sz w:val="28"/>
        </w:rPr>
        <w:t>
      9. Значение Сmin рассчитывается по формуле:</w:t>
      </w:r>
    </w:p>
    <w:bookmarkEnd w:id="111"/>
    <w:bookmarkStart w:name="z125" w:id="112"/>
    <w:p>
      <w:pPr>
        <w:spacing w:after="0"/>
        <w:ind w:left="0"/>
        <w:jc w:val="both"/>
      </w:pPr>
      <w:r>
        <w:rPr>
          <w:rFonts w:ascii="Times New Roman"/>
          <w:b w:val="false"/>
          <w:i w:val="false"/>
          <w:color w:val="000000"/>
          <w:sz w:val="28"/>
        </w:rPr>
        <w:t>
      Сmin(T) = (Кi (12, 36, 60) * (95 %, 90 %, 85 %) + 100)/100 * Со, где:</w:t>
      </w:r>
    </w:p>
    <w:bookmarkEnd w:id="112"/>
    <w:bookmarkStart w:name="z126" w:id="113"/>
    <w:p>
      <w:pPr>
        <w:spacing w:after="0"/>
        <w:ind w:left="0"/>
        <w:jc w:val="both"/>
      </w:pPr>
      <w:r>
        <w:rPr>
          <w:rFonts w:ascii="Times New Roman"/>
          <w:b w:val="false"/>
          <w:i w:val="false"/>
          <w:color w:val="000000"/>
          <w:sz w:val="28"/>
        </w:rPr>
        <w:t xml:space="preserve">
      Кi (12, 36, 60) - значение коэффициента номинальной доходности композитного индекса для инвестиционного портфеля: </w:t>
      </w:r>
    </w:p>
    <w:bookmarkEnd w:id="113"/>
    <w:bookmarkStart w:name="z127" w:id="114"/>
    <w:p>
      <w:pPr>
        <w:spacing w:after="0"/>
        <w:ind w:left="0"/>
        <w:jc w:val="both"/>
      </w:pPr>
      <w:r>
        <w:rPr>
          <w:rFonts w:ascii="Times New Roman"/>
          <w:b w:val="false"/>
          <w:i w:val="false"/>
          <w:color w:val="000000"/>
          <w:sz w:val="28"/>
        </w:rPr>
        <w:t>
      3) за счет пенсионных активов вкладчиков, вне зависимости от срока выхода на пенсию, с минимальным значением доходности, рассчитываемым по итогам 12 (двенадцати) месяцев;</w:t>
      </w:r>
    </w:p>
    <w:bookmarkEnd w:id="114"/>
    <w:bookmarkStart w:name="z128" w:id="115"/>
    <w:p>
      <w:pPr>
        <w:spacing w:after="0"/>
        <w:ind w:left="0"/>
        <w:jc w:val="both"/>
      </w:pPr>
      <w:r>
        <w:rPr>
          <w:rFonts w:ascii="Times New Roman"/>
          <w:b w:val="false"/>
          <w:i w:val="false"/>
          <w:color w:val="000000"/>
          <w:sz w:val="28"/>
        </w:rPr>
        <w:t xml:space="preserve">
      2) за счет пенсионных активов вкладчиков со сроком выхода на пенсию более трех лет, с минимальным значением доходности, рассчитываемым по итогам 36 (тридцати шести) месяцев; </w:t>
      </w:r>
    </w:p>
    <w:bookmarkEnd w:id="115"/>
    <w:bookmarkStart w:name="z129" w:id="116"/>
    <w:p>
      <w:pPr>
        <w:spacing w:after="0"/>
        <w:ind w:left="0"/>
        <w:jc w:val="both"/>
      </w:pPr>
      <w:r>
        <w:rPr>
          <w:rFonts w:ascii="Times New Roman"/>
          <w:b w:val="false"/>
          <w:i w:val="false"/>
          <w:color w:val="000000"/>
          <w:sz w:val="28"/>
        </w:rPr>
        <w:t>
      3) за счет пенсионных активов вкладчиков со сроком вызахода на пенсию более тринадцати лет, с минимальным значением доходности, рассчитываемым по итогам 60 (шестидесяти) месяцев соответственно, сложившимся на расчетную дату;</w:t>
      </w:r>
    </w:p>
    <w:bookmarkEnd w:id="116"/>
    <w:bookmarkStart w:name="z130" w:id="117"/>
    <w:p>
      <w:pPr>
        <w:spacing w:after="0"/>
        <w:ind w:left="0"/>
        <w:jc w:val="both"/>
      </w:pPr>
      <w:r>
        <w:rPr>
          <w:rFonts w:ascii="Times New Roman"/>
          <w:b w:val="false"/>
          <w:i w:val="false"/>
          <w:color w:val="000000"/>
          <w:sz w:val="28"/>
        </w:rPr>
        <w:t xml:space="preserve">
      Со - стоимость одной условной единицы пенсионных активов, которые находились у Управляющего двенадцать месяцев (в случае доверительного управления пенсионными активами двенадцать месяцев и более, но менее тридцати шести месяцев), тридцать шесть месяцев (в случае доверительного управления пенсионными активами тридцать шесть месяцев и более, но менее шестидесяти месяцев), шестьдесят месяцев (в случае доверительного управления пенсионными активами шестьдесят месяцев и более месяцев) назад, предшествующих расчетной дате, с учетом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37 и </w:t>
      </w:r>
      <w:r>
        <w:rPr>
          <w:rFonts w:ascii="Times New Roman"/>
          <w:b w:val="false"/>
          <w:i w:val="false"/>
          <w:color w:val="000000"/>
          <w:sz w:val="28"/>
        </w:rPr>
        <w:t>подпункта 9)</w:t>
      </w:r>
      <w:r>
        <w:rPr>
          <w:rFonts w:ascii="Times New Roman"/>
          <w:b w:val="false"/>
          <w:i w:val="false"/>
          <w:color w:val="000000"/>
          <w:sz w:val="28"/>
        </w:rPr>
        <w:t xml:space="preserve"> пункта 1 статьи 40 Социального кодекса;</w:t>
      </w:r>
    </w:p>
    <w:bookmarkEnd w:id="117"/>
    <w:bookmarkStart w:name="z131" w:id="118"/>
    <w:p>
      <w:pPr>
        <w:spacing w:after="0"/>
        <w:ind w:left="0"/>
        <w:jc w:val="both"/>
      </w:pPr>
      <w:r>
        <w:rPr>
          <w:rFonts w:ascii="Times New Roman"/>
          <w:b w:val="false"/>
          <w:i w:val="false"/>
          <w:color w:val="000000"/>
          <w:sz w:val="28"/>
        </w:rPr>
        <w:t xml:space="preserve">
      T - инвестиционный временной период для: </w:t>
      </w:r>
    </w:p>
    <w:bookmarkEnd w:id="118"/>
    <w:bookmarkStart w:name="z132" w:id="119"/>
    <w:p>
      <w:pPr>
        <w:spacing w:after="0"/>
        <w:ind w:left="0"/>
        <w:jc w:val="both"/>
      </w:pPr>
      <w:r>
        <w:rPr>
          <w:rFonts w:ascii="Times New Roman"/>
          <w:b w:val="false"/>
          <w:i w:val="false"/>
          <w:color w:val="000000"/>
          <w:sz w:val="28"/>
        </w:rPr>
        <w:t>
      1) портфеля за счет пенсионных активов вкладчиков, вне зависимости от срока выхода на пенсию - 12 (двенадцать) месяцев;</w:t>
      </w:r>
    </w:p>
    <w:bookmarkEnd w:id="119"/>
    <w:bookmarkStart w:name="z133" w:id="120"/>
    <w:p>
      <w:pPr>
        <w:spacing w:after="0"/>
        <w:ind w:left="0"/>
        <w:jc w:val="both"/>
      </w:pPr>
      <w:r>
        <w:rPr>
          <w:rFonts w:ascii="Times New Roman"/>
          <w:b w:val="false"/>
          <w:i w:val="false"/>
          <w:color w:val="000000"/>
          <w:sz w:val="28"/>
        </w:rPr>
        <w:t>
      2) портфеля за счет пенсионных активов вкладчиков со сроком выхода на пенсию более трех лет - 36 (тридцать шесть) месяцев;</w:t>
      </w:r>
    </w:p>
    <w:bookmarkEnd w:id="120"/>
    <w:bookmarkStart w:name="z134" w:id="121"/>
    <w:p>
      <w:pPr>
        <w:spacing w:after="0"/>
        <w:ind w:left="0"/>
        <w:jc w:val="both"/>
      </w:pPr>
      <w:r>
        <w:rPr>
          <w:rFonts w:ascii="Times New Roman"/>
          <w:b w:val="false"/>
          <w:i w:val="false"/>
          <w:color w:val="000000"/>
          <w:sz w:val="28"/>
        </w:rPr>
        <w:t>
      3) портфеля за счет пенсионных активов вкладчиков со сроком выхода на пенсию более тринадцати лет - 60 (шестьдесят) месяцев.</w:t>
      </w:r>
    </w:p>
    <w:bookmarkEnd w:id="121"/>
    <w:bookmarkStart w:name="z135" w:id="122"/>
    <w:p>
      <w:pPr>
        <w:spacing w:after="0"/>
        <w:ind w:left="0"/>
        <w:jc w:val="both"/>
      </w:pPr>
      <w:r>
        <w:rPr>
          <w:rFonts w:ascii="Times New Roman"/>
          <w:b w:val="false"/>
          <w:i w:val="false"/>
          <w:color w:val="000000"/>
          <w:sz w:val="28"/>
        </w:rPr>
        <w:t xml:space="preserve">
      Коэффициент номинальной доходности композитного индекса рассчитывается в соответствии с пунктом 10 Правил. </w:t>
      </w:r>
    </w:p>
    <w:bookmarkEnd w:id="122"/>
    <w:bookmarkStart w:name="z136" w:id="123"/>
    <w:p>
      <w:pPr>
        <w:spacing w:after="0"/>
        <w:ind w:left="0"/>
        <w:jc w:val="both"/>
      </w:pPr>
      <w:r>
        <w:rPr>
          <w:rFonts w:ascii="Times New Roman"/>
          <w:b w:val="false"/>
          <w:i w:val="false"/>
          <w:color w:val="000000"/>
          <w:sz w:val="28"/>
        </w:rPr>
        <w:t xml:space="preserve">
      10. Коэффициент номинальной доходности композитного индекса рассчитывается еженедельно как доходность композитного индекса в тенге. </w:t>
      </w:r>
    </w:p>
    <w:bookmarkEnd w:id="123"/>
    <w:bookmarkStart w:name="z137" w:id="124"/>
    <w:p>
      <w:pPr>
        <w:spacing w:after="0"/>
        <w:ind w:left="0"/>
        <w:jc w:val="both"/>
      </w:pPr>
      <w:r>
        <w:rPr>
          <w:rFonts w:ascii="Times New Roman"/>
          <w:b w:val="false"/>
          <w:i w:val="false"/>
          <w:color w:val="000000"/>
          <w:sz w:val="28"/>
        </w:rPr>
        <w:t>
      Композитный индекс инвестиционного портфеля Кi (12) имеет следующий состав: 10 (десять) процентов индекса KASE, 60 (шестьдесят) процентов индекса KZGB_DPs, 10 (десять) процентов индекса MSCI ACWI Index (MXWD Index) (Морган Стэнли Кэпитал Интернешнл Олл Кантри Ворлд Индекс), 20 (двадцать) процентов индекса Bloomberg Global-Aggregate Total Return Index Value Hedged USD (LEGATRUH Index) (Блумберг Глобал-Агригейт Тотал Ретен Индекс Валю Хэджед ЮСД).</w:t>
      </w:r>
    </w:p>
    <w:bookmarkEnd w:id="124"/>
    <w:bookmarkStart w:name="z138" w:id="125"/>
    <w:p>
      <w:pPr>
        <w:spacing w:after="0"/>
        <w:ind w:left="0"/>
        <w:jc w:val="both"/>
      </w:pPr>
      <w:r>
        <w:rPr>
          <w:rFonts w:ascii="Times New Roman"/>
          <w:b w:val="false"/>
          <w:i w:val="false"/>
          <w:color w:val="000000"/>
          <w:sz w:val="28"/>
        </w:rPr>
        <w:t xml:space="preserve">
      Композитный индекс инвестиционного портфеля Кi (36) имеет следующий состав: 20 (двадцать) процентов индекса KASE, 20 (двадцать) процентов индекса KZGB_DPm, 40 (процентов) процентов индекса MSCI ACWI Index (MXWD Index) (Морган Стэнли Кэпитал Интернешнл Олл Кантри Ворлд Индекс), 20 (двадцать) процентов индекса Bloomberg Global-Aggregate Total Return Index Value Hedged USD (LEGATRUH Index) (Блумберг Глобал-Агригейт Тотал Ретен Индекс Валю Хэджед ЮСД). </w:t>
      </w:r>
    </w:p>
    <w:bookmarkEnd w:id="125"/>
    <w:bookmarkStart w:name="z139" w:id="126"/>
    <w:p>
      <w:pPr>
        <w:spacing w:after="0"/>
        <w:ind w:left="0"/>
        <w:jc w:val="both"/>
      </w:pPr>
      <w:r>
        <w:rPr>
          <w:rFonts w:ascii="Times New Roman"/>
          <w:b w:val="false"/>
          <w:i w:val="false"/>
          <w:color w:val="000000"/>
          <w:sz w:val="28"/>
        </w:rPr>
        <w:t xml:space="preserve">
      Композитный индекс инвестиционного портфеля Кi (60) имеет следующий состав: 20 (двадцать) процентов индекса KASE, 10 (десять) процентов индекса KZGB_DPl, 60 (шестьдесят) процентов индекса MSCI ACWI Index (MXWD Index) (Морган Стэнли Кэпитал Интернешнл Олл Кантри Ворлд Индекс), 10 (десять) процентов индекса Bloomberg Global-Aggregate Total Return Index Value Hedged USD (LEGATRUH Index) (Блумберг Глобал-Агригейт Тотал Ретен Индекс Валю Хэджед ЮСД). </w:t>
      </w:r>
    </w:p>
    <w:bookmarkEnd w:id="126"/>
    <w:bookmarkStart w:name="z140" w:id="127"/>
    <w:p>
      <w:pPr>
        <w:spacing w:after="0"/>
        <w:ind w:left="0"/>
        <w:jc w:val="both"/>
      </w:pPr>
      <w:r>
        <w:rPr>
          <w:rFonts w:ascii="Times New Roman"/>
          <w:b w:val="false"/>
          <w:i w:val="false"/>
          <w:color w:val="000000"/>
          <w:sz w:val="28"/>
        </w:rPr>
        <w:t>
      11. Сумма возмещения отрицательной разницы, рассчитанная в соответствии с пунктом 8 Правил, зачисляется в полном объеме Управляющим на счет единого накопительного пенсионного фонда (далее - Фонд) в банке-кастодиане, осуществляющем хранение и учет пенсионных активов, находящихся в доверительном управлении Управляющего (далее - банк-кастодиан), в течение десяти календарных дней на основании акта сверки, подписанного уполномоченными представителями Управляющего, банка-кастодиана и Фонда, но не позднее 10 февраля года, следующего за отчетным годом, для последующего зачисления на индивидуальные пенсионные счета вкладчиков обязательных пенсионных взносов, физических лиц, за которых перечислены обязательные профессиональные пенсионные взносы, пенсионные накопления которых находились в доверительном управлении Управляющего двенадцать, тридцать шесть и шестьдесят полных календарных месяцев по состоянию на конец отчетного года.".</w:t>
      </w:r>
    </w:p>
    <w:bookmarkEnd w:id="127"/>
    <w:bookmarkStart w:name="z141" w:id="12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26 июня 2023 года № 62 "Об утверждении Требований к управляющим инвестиционным портфелем, которым могут быть переданы в доверительное управление пенсионные активы, а также Перечня финансовых инструментов, разрешенных к приобретению за счет пенсионных активов, находящихся в доверительном управлении у управляющего инвестиционным портфелем" (зарегистрировано в Реестре государственной регистрации нормативных правовых актов под № 32933) следующее изменение:</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финансовых инструментов, разрешенных к приобретению за счет пенсионных активов, находящихся в доверительном управлении у управляющего инвестиционным портфелем, утвержденный указанным постановлением,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 нормативных правовых актов Республики Казахстан по вопросам рынка ценных бумаг и пенсионного обеспечения, в которые вносятся изменения и дополнения.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w:t>
            </w:r>
          </w:p>
        </w:tc>
      </w:tr>
    </w:tbl>
    <w:bookmarkStart w:name="z144" w:id="129"/>
    <w:p>
      <w:pPr>
        <w:spacing w:after="0"/>
        <w:ind w:left="0"/>
        <w:jc w:val="left"/>
      </w:pPr>
      <w:r>
        <w:rPr>
          <w:rFonts w:ascii="Times New Roman"/>
          <w:b/>
          <w:i w:val="false"/>
          <w:color w:val="000000"/>
        </w:rPr>
        <w:t xml:space="preserve"> Перечень финансовых инструментов, разрешенных к приобретению за счет пенсионных активов, находящихся в доверительном управлении у управляющего инвестиционным портфелем</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иностранных государств), выпущенные Министерством финансов Республики Казахстан и Национальным Банком Республики Казахстан, а также ценные бумаги, выпущенные под гарантию и (или) поручительство Правительства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сто процентов акций которого принадлежат Национальному Банку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соответствии одному из следующих условий:</w:t>
            </w:r>
          </w:p>
          <w:p>
            <w:pPr>
              <w:spacing w:after="20"/>
              <w:ind w:left="20"/>
              <w:jc w:val="both"/>
            </w:pPr>
            <w:r>
              <w:rPr>
                <w:rFonts w:ascii="Times New Roman"/>
                <w:b w:val="false"/>
                <w:i w:val="false"/>
                <w:color w:val="000000"/>
                <w:sz w:val="20"/>
              </w:rPr>
              <w:t>банки имеют долгосрочный кредитный рейтинг не ниже "ВB-"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 или рейтинговую оценку не ниже "kzА-" по национальной шкале Standard &amp; Poor’s (Стандард энд Пурс);</w:t>
            </w:r>
          </w:p>
          <w:p>
            <w:pPr>
              <w:spacing w:after="20"/>
              <w:ind w:left="20"/>
              <w:jc w:val="both"/>
            </w:pPr>
            <w:r>
              <w:rPr>
                <w:rFonts w:ascii="Times New Roman"/>
                <w:b w:val="false"/>
                <w:i w:val="false"/>
                <w:color w:val="000000"/>
                <w:sz w:val="20"/>
              </w:rPr>
              <w:t>банки являются дочерними банками-резидентами, родительский банк-нерезидент которых имеет долгосрочный кредитный рейтинг по международной шкале агентства Standard &amp; Poor’s (Стандард энд Пурс) не ниже "А-" или рейтинговую оценку аналогичного уровня агентств Moody’s Investors Service (Мудис Инвесторс Сервис) или Fitch (Фич)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следующими международными финансовыми организациями, имеющие рейтинговую оценку не ниже "ВВ+"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pPr>
              <w:spacing w:after="20"/>
              <w:ind w:left="20"/>
              <w:jc w:val="both"/>
            </w:pPr>
            <w:r>
              <w:rPr>
                <w:rFonts w:ascii="Times New Roman"/>
                <w:b w:val="false"/>
                <w:i w:val="false"/>
                <w:color w:val="000000"/>
                <w:sz w:val="20"/>
              </w:rPr>
              <w:t>Азиатский банк развития (the Asian Development Bank);</w:t>
            </w:r>
          </w:p>
          <w:p>
            <w:pPr>
              <w:spacing w:after="20"/>
              <w:ind w:left="20"/>
              <w:jc w:val="both"/>
            </w:pPr>
            <w:r>
              <w:rPr>
                <w:rFonts w:ascii="Times New Roman"/>
                <w:b w:val="false"/>
                <w:i w:val="false"/>
                <w:color w:val="000000"/>
                <w:sz w:val="20"/>
              </w:rPr>
              <w:t>Межамериканский банк развития (the Inter-American Development Bank);</w:t>
            </w:r>
          </w:p>
          <w:p>
            <w:pPr>
              <w:spacing w:after="20"/>
              <w:ind w:left="20"/>
              <w:jc w:val="both"/>
            </w:pPr>
            <w:r>
              <w:rPr>
                <w:rFonts w:ascii="Times New Roman"/>
                <w:b w:val="false"/>
                <w:i w:val="false"/>
                <w:color w:val="000000"/>
                <w:sz w:val="20"/>
              </w:rPr>
              <w:t>Африканский банк развития (the African Development Bank);</w:t>
            </w:r>
          </w:p>
          <w:p>
            <w:pPr>
              <w:spacing w:after="20"/>
              <w:ind w:left="20"/>
              <w:jc w:val="both"/>
            </w:pPr>
            <w:r>
              <w:rPr>
                <w:rFonts w:ascii="Times New Roman"/>
                <w:b w:val="false"/>
                <w:i w:val="false"/>
                <w:color w:val="000000"/>
                <w:sz w:val="20"/>
              </w:rPr>
              <w:t>Европейский банк реконструкции и развития (the European Bank for Reconstruction and Development);</w:t>
            </w:r>
          </w:p>
          <w:p>
            <w:pPr>
              <w:spacing w:after="20"/>
              <w:ind w:left="20"/>
              <w:jc w:val="both"/>
            </w:pPr>
            <w:r>
              <w:rPr>
                <w:rFonts w:ascii="Times New Roman"/>
                <w:b w:val="false"/>
                <w:i w:val="false"/>
                <w:color w:val="000000"/>
                <w:sz w:val="20"/>
              </w:rPr>
              <w:t>Европейский инвестиционный банк (the European Investment Bank);</w:t>
            </w:r>
          </w:p>
          <w:p>
            <w:pPr>
              <w:spacing w:after="20"/>
              <w:ind w:left="20"/>
              <w:jc w:val="both"/>
            </w:pPr>
            <w:r>
              <w:rPr>
                <w:rFonts w:ascii="Times New Roman"/>
                <w:b w:val="false"/>
                <w:i w:val="false"/>
                <w:color w:val="000000"/>
                <w:sz w:val="20"/>
              </w:rPr>
              <w:t>Банк Развития Европейского Совета (the Council of Europe Development Bank);</w:t>
            </w:r>
          </w:p>
          <w:p>
            <w:pPr>
              <w:spacing w:after="20"/>
              <w:ind w:left="20"/>
              <w:jc w:val="both"/>
            </w:pPr>
            <w:r>
              <w:rPr>
                <w:rFonts w:ascii="Times New Roman"/>
                <w:b w:val="false"/>
                <w:i w:val="false"/>
                <w:color w:val="000000"/>
                <w:sz w:val="20"/>
              </w:rPr>
              <w:t>Исламская корпорация по развитию частного сектора (the Islamic Corporation for the Development of the Private Sector);</w:t>
            </w:r>
          </w:p>
          <w:p>
            <w:pPr>
              <w:spacing w:after="20"/>
              <w:ind w:left="20"/>
              <w:jc w:val="both"/>
            </w:pPr>
            <w:r>
              <w:rPr>
                <w:rFonts w:ascii="Times New Roman"/>
                <w:b w:val="false"/>
                <w:i w:val="false"/>
                <w:color w:val="000000"/>
                <w:sz w:val="20"/>
              </w:rPr>
              <w:t>Исламский банк развития (the Islamic Development Bank);</w:t>
            </w:r>
          </w:p>
          <w:p>
            <w:pPr>
              <w:spacing w:after="20"/>
              <w:ind w:left="20"/>
              <w:jc w:val="both"/>
            </w:pPr>
            <w:r>
              <w:rPr>
                <w:rFonts w:ascii="Times New Roman"/>
                <w:b w:val="false"/>
                <w:i w:val="false"/>
                <w:color w:val="000000"/>
                <w:sz w:val="20"/>
              </w:rPr>
              <w:t>Многостороннее агентство гарантии инвестиций (the Multilateral Investment Guarantee Agency);</w:t>
            </w:r>
          </w:p>
          <w:p>
            <w:pPr>
              <w:spacing w:after="20"/>
              <w:ind w:left="20"/>
              <w:jc w:val="both"/>
            </w:pPr>
            <w:r>
              <w:rPr>
                <w:rFonts w:ascii="Times New Roman"/>
                <w:b w:val="false"/>
                <w:i w:val="false"/>
                <w:color w:val="000000"/>
                <w:sz w:val="20"/>
              </w:rPr>
              <w:t>Скандинавский инвестиционный банк (the Nordic Investment Bank);</w:t>
            </w:r>
          </w:p>
          <w:p>
            <w:pPr>
              <w:spacing w:after="20"/>
              <w:ind w:left="20"/>
              <w:jc w:val="both"/>
            </w:pPr>
            <w:r>
              <w:rPr>
                <w:rFonts w:ascii="Times New Roman"/>
                <w:b w:val="false"/>
                <w:i w:val="false"/>
                <w:color w:val="000000"/>
                <w:sz w:val="20"/>
              </w:rPr>
              <w:t>Международный валютный фонд (the International Monetary Fund);</w:t>
            </w:r>
          </w:p>
          <w:p>
            <w:pPr>
              <w:spacing w:after="20"/>
              <w:ind w:left="20"/>
              <w:jc w:val="both"/>
            </w:pPr>
            <w:r>
              <w:rPr>
                <w:rFonts w:ascii="Times New Roman"/>
                <w:b w:val="false"/>
                <w:i w:val="false"/>
                <w:color w:val="000000"/>
                <w:sz w:val="20"/>
              </w:rPr>
              <w:t>Международная ассоциация развития (the International Development Association);</w:t>
            </w:r>
          </w:p>
          <w:p>
            <w:pPr>
              <w:spacing w:after="20"/>
              <w:ind w:left="20"/>
              <w:jc w:val="both"/>
            </w:pPr>
            <w:r>
              <w:rPr>
                <w:rFonts w:ascii="Times New Roman"/>
                <w:b w:val="false"/>
                <w:i w:val="false"/>
                <w:color w:val="000000"/>
                <w:sz w:val="20"/>
              </w:rPr>
              <w:t>Международный центр по урегулированию инвестиционных споров (the International Centre for Settlement of Investment Disputes);</w:t>
            </w:r>
          </w:p>
          <w:p>
            <w:pPr>
              <w:spacing w:after="20"/>
              <w:ind w:left="20"/>
              <w:jc w:val="both"/>
            </w:pPr>
            <w:r>
              <w:rPr>
                <w:rFonts w:ascii="Times New Roman"/>
                <w:b w:val="false"/>
                <w:i w:val="false"/>
                <w:color w:val="000000"/>
                <w:sz w:val="20"/>
              </w:rPr>
              <w:t>Международный банк реконструкции и развития (the International Bank for Reconstruction and Development);</w:t>
            </w:r>
          </w:p>
          <w:p>
            <w:pPr>
              <w:spacing w:after="20"/>
              <w:ind w:left="20"/>
              <w:jc w:val="both"/>
            </w:pPr>
            <w:r>
              <w:rPr>
                <w:rFonts w:ascii="Times New Roman"/>
                <w:b w:val="false"/>
                <w:i w:val="false"/>
                <w:color w:val="000000"/>
                <w:sz w:val="20"/>
              </w:rPr>
              <w:t>Международная финансовая корпорация (the International Finance Corporation);</w:t>
            </w:r>
          </w:p>
          <w:p>
            <w:pPr>
              <w:spacing w:after="20"/>
              <w:ind w:left="20"/>
              <w:jc w:val="both"/>
            </w:pPr>
            <w:r>
              <w:rPr>
                <w:rFonts w:ascii="Times New Roman"/>
                <w:b w:val="false"/>
                <w:i w:val="false"/>
                <w:color w:val="000000"/>
                <w:sz w:val="20"/>
              </w:rPr>
              <w:t>а также ценные бумаги, выпущенные международной финансовой организацией, доля Республики Казахстан в уставном капитале которой составляет не менее 25 %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суверенный рейтинг не ниже "ВВ+"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w:t>
            </w:r>
          </w:p>
          <w:p>
            <w:pPr>
              <w:spacing w:after="20"/>
              <w:ind w:left="20"/>
              <w:jc w:val="both"/>
            </w:pPr>
            <w:r>
              <w:rPr>
                <w:rFonts w:ascii="Times New Roman"/>
                <w:b w:val="false"/>
                <w:i w:val="false"/>
                <w:color w:val="000000"/>
                <w:sz w:val="20"/>
              </w:rPr>
              <w:t>акции иностранных эмитентов, имеющих рейтинговую оценку не ниже "ВВ"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 и депозитарные расписки, базовым активом которых являются данные акции;</w:t>
            </w:r>
          </w:p>
          <w:p>
            <w:pPr>
              <w:spacing w:after="20"/>
              <w:ind w:left="20"/>
              <w:jc w:val="both"/>
            </w:pPr>
            <w:r>
              <w:rPr>
                <w:rFonts w:ascii="Times New Roman"/>
                <w:b w:val="false"/>
                <w:i w:val="false"/>
                <w:color w:val="000000"/>
                <w:sz w:val="20"/>
              </w:rPr>
              <w:t>акции иностранных эмитентов, входящие в состав основных фондовых индексов*, и депозитарные расписки, базовым активом которых являются данные акции;</w:t>
            </w:r>
          </w:p>
          <w:p>
            <w:pPr>
              <w:spacing w:after="20"/>
              <w:ind w:left="20"/>
              <w:jc w:val="both"/>
            </w:pPr>
            <w:r>
              <w:rPr>
                <w:rFonts w:ascii="Times New Roman"/>
                <w:b w:val="false"/>
                <w:i w:val="false"/>
                <w:color w:val="000000"/>
                <w:sz w:val="20"/>
              </w:rPr>
              <w:t>долговые ценные бумаги, имеющие рейтинговую оценку не ниже "ВВ"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организациями Республики Казахстан в соответствии с законодательством Республики Казахстан и других государств:</w:t>
            </w:r>
          </w:p>
          <w:p>
            <w:pPr>
              <w:spacing w:after="20"/>
              <w:ind w:left="20"/>
              <w:jc w:val="both"/>
            </w:pPr>
            <w:r>
              <w:rPr>
                <w:rFonts w:ascii="Times New Roman"/>
                <w:b w:val="false"/>
                <w:i w:val="false"/>
                <w:color w:val="000000"/>
                <w:sz w:val="20"/>
              </w:rPr>
              <w:t>акции эмитентов квазигосударственного сектора Республики Казахстан, размещенные (размещаемые) в рамках публичного предложения (продажи) среди широкого круга инвесторов на фондовой бирже, и (или) депозитарные расписки, базовым активом которых являются данные акции;</w:t>
            </w:r>
          </w:p>
          <w:p>
            <w:pPr>
              <w:spacing w:after="20"/>
              <w:ind w:left="20"/>
              <w:jc w:val="both"/>
            </w:pPr>
            <w:r>
              <w:rPr>
                <w:rFonts w:ascii="Times New Roman"/>
                <w:b w:val="false"/>
                <w:i w:val="false"/>
                <w:color w:val="000000"/>
                <w:sz w:val="20"/>
              </w:rPr>
              <w:t>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p>
            <w:pPr>
              <w:spacing w:after="20"/>
              <w:ind w:left="20"/>
              <w:jc w:val="both"/>
            </w:pPr>
            <w:r>
              <w:rPr>
                <w:rFonts w:ascii="Times New Roman"/>
                <w:b w:val="false"/>
                <w:i w:val="false"/>
                <w:color w:val="000000"/>
                <w:sz w:val="20"/>
              </w:rPr>
              <w:t>акции юридических лиц, входящие в состав основных фондовых индексов;</w:t>
            </w:r>
          </w:p>
          <w:p>
            <w:pPr>
              <w:spacing w:after="20"/>
              <w:ind w:left="20"/>
              <w:jc w:val="both"/>
            </w:pPr>
            <w:r>
              <w:rPr>
                <w:rFonts w:ascii="Times New Roman"/>
                <w:b w:val="false"/>
                <w:i w:val="false"/>
                <w:color w:val="000000"/>
                <w:sz w:val="20"/>
              </w:rPr>
              <w:t>долговые ценные бумаги, выпущенные организациями Республики Казахстан в соответствии с законодательством Республики Казахстан и других государств, имеющими рейтинговую оценку не ниже "В+"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 или рейтинговую оценку не ниже "kzBBB" по национальной шкале Standard &amp; Poor’s (Стандард энд Пурс);</w:t>
            </w:r>
          </w:p>
          <w:p>
            <w:pPr>
              <w:spacing w:after="20"/>
              <w:ind w:left="20"/>
              <w:jc w:val="both"/>
            </w:pPr>
            <w:r>
              <w:rPr>
                <w:rFonts w:ascii="Times New Roman"/>
                <w:b w:val="false"/>
                <w:i w:val="false"/>
                <w:color w:val="000000"/>
                <w:sz w:val="20"/>
              </w:rPr>
              <w:t>ценные бумаги, выпущенные в рамках реструктуризации обязательств эмитента в целях обмена на ранее выпущенные ценные бумаги либо иные обязательства данного эмитента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(Эксчейндж Трэйдэд Фандс), Exchange Traded Commodities (Эксчейндж Трэйдэд Коммодитис), Exchange Traded Notes (Эксчейндж Трэйдэд Ноутс), имеющие рейтинговую оценку не ниже "3 звезды" рейтингового агентства Morningstar (Морнинстар)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интервальных паевых инвестиционных фондов, управляющая компания которых является юридическим лицом, созданным в соответствии с законодательством Республики Казахстан, включенные в официальный список фондовой биржи, соответствующие требованиям сектора "ценные бумаги инвестиционных фондов" площадки "Смешанная" официального списка фондовой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стран, имеющих суверенный рейтинг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"АА" агентства Standard &amp; Poor’s (Стандард энд Пурс) или рейтинговую оценку аналогичного уровня агентств Moody’s Investors Service (Мудис Инвесторс Сервис) или Fitch (Фич), на срок не более двенадцати месяцев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производные финансовые инструменты, заключенные в целях хеджирования, базовым активом которых являются финансовые инструменты, разрешенные к приобретению за счет пенсионных активов в соответствии с настоящим Перечнем:</w:t>
            </w:r>
          </w:p>
          <w:p>
            <w:pPr>
              <w:spacing w:after="20"/>
              <w:ind w:left="20"/>
              <w:jc w:val="both"/>
            </w:pPr>
            <w:r>
              <w:rPr>
                <w:rFonts w:ascii="Times New Roman"/>
                <w:b w:val="false"/>
                <w:i w:val="false"/>
                <w:color w:val="000000"/>
                <w:sz w:val="20"/>
              </w:rPr>
              <w:t>опционы;</w:t>
            </w:r>
          </w:p>
          <w:p>
            <w:pPr>
              <w:spacing w:after="20"/>
              <w:ind w:left="20"/>
              <w:jc w:val="both"/>
            </w:pPr>
            <w:r>
              <w:rPr>
                <w:rFonts w:ascii="Times New Roman"/>
                <w:b w:val="false"/>
                <w:i w:val="false"/>
                <w:color w:val="000000"/>
                <w:sz w:val="20"/>
              </w:rPr>
              <w:t>фьючерсы;</w:t>
            </w:r>
          </w:p>
          <w:p>
            <w:pPr>
              <w:spacing w:after="20"/>
              <w:ind w:left="20"/>
              <w:jc w:val="both"/>
            </w:pPr>
            <w:r>
              <w:rPr>
                <w:rFonts w:ascii="Times New Roman"/>
                <w:b w:val="false"/>
                <w:i w:val="false"/>
                <w:color w:val="000000"/>
                <w:sz w:val="20"/>
              </w:rPr>
              <w:t>форварды;</w:t>
            </w:r>
          </w:p>
          <w:p>
            <w:pPr>
              <w:spacing w:after="20"/>
              <w:ind w:left="20"/>
              <w:jc w:val="both"/>
            </w:pPr>
            <w:r>
              <w:rPr>
                <w:rFonts w:ascii="Times New Roman"/>
                <w:b w:val="false"/>
                <w:i w:val="false"/>
                <w:color w:val="000000"/>
                <w:sz w:val="20"/>
              </w:rPr>
              <w:t>свопы;</w:t>
            </w:r>
          </w:p>
          <w:p>
            <w:pPr>
              <w:spacing w:after="20"/>
              <w:ind w:left="20"/>
              <w:jc w:val="both"/>
            </w:pPr>
            <w:r>
              <w:rPr>
                <w:rFonts w:ascii="Times New Roman"/>
                <w:b w:val="false"/>
                <w:i w:val="false"/>
                <w:color w:val="000000"/>
                <w:sz w:val="20"/>
              </w:rPr>
              <w:t>производные финансовые инструменты, представляющие собой комбинацию вышеперечисленных производных финансовых инструментов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соответствующие требованиям индекса MSCI ACWI Index (Морган Стэнли Кэпитал Интернешнл Олл Кантри Ворлд Индекс) и входящие в индекс MSCI ACWI Index (Морган Стэнли Кэпитал Интернешнл Олл Кантри Ворлд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соответствующие требованиям индекса Bloomberg Global-Aggregate Index (Блумберг Глобал-Агригейт Индекс) и входящие в индекс Bloomberg Global-Aggregate Index (Блумберг Глобал-Агригейт Индекс), имеющие рейтинг не ниже Baa3/BBB-/BBB- рейтинговой шкалы Moody's, S&amp;P и Fitch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(Эксчейндж Трэйдэд Фандс), структура активов которых повторяет структуру компонентов индекса MSCI ACWI Index (Морган Стэнли Кэпитал Интернешнл Олл Кантри Ворлд Индекс) или Bloomberg Global-Aggregate Index (Блумберг Глобал-Агригейт Индекс), или ценообразование по паям которых привязано к компонентам данных индексов</w:t>
            </w:r>
          </w:p>
        </w:tc>
      </w:tr>
    </w:tbl>
    <w:p>
      <w:pPr>
        <w:spacing w:after="0"/>
        <w:ind w:left="0"/>
        <w:jc w:val="both"/>
      </w:pPr>
      <w:bookmarkStart w:name="z145" w:id="130"/>
      <w:r>
        <w:rPr>
          <w:rFonts w:ascii="Times New Roman"/>
          <w:b w:val="false"/>
          <w:i w:val="false"/>
          <w:color w:val="000000"/>
          <w:sz w:val="28"/>
        </w:rPr>
        <w:t>
      Примечание:</w:t>
      </w:r>
    </w:p>
    <w:bookmarkEnd w:id="130"/>
    <w:p>
      <w:pPr>
        <w:spacing w:after="0"/>
        <w:ind w:left="0"/>
        <w:jc w:val="both"/>
      </w:pPr>
      <w:r>
        <w:rPr>
          <w:rFonts w:ascii="Times New Roman"/>
          <w:b w:val="false"/>
          <w:i w:val="false"/>
          <w:color w:val="000000"/>
          <w:sz w:val="28"/>
        </w:rPr>
        <w:t>* лимиты инвестирования пенсионных активов в финансовые инструменты, указанные в настоящем Перечне, устанавливаются инвестиционной декларацией управляющего инвестиционным портфелем, за исключением финансовых инструментов, указанных в пункте 11 настоящего Перечня, суммарный размер инвестиций в которые не превышает 3 (трех) процентов стоимости пенсионных активов, находящихся в доверительном управлении у управляющего инвестиционным портфелем;</w:t>
      </w:r>
    </w:p>
    <w:p>
      <w:pPr>
        <w:spacing w:after="0"/>
        <w:ind w:left="0"/>
        <w:jc w:val="both"/>
      </w:pPr>
      <w:r>
        <w:rPr>
          <w:rFonts w:ascii="Times New Roman"/>
          <w:b w:val="false"/>
          <w:i w:val="false"/>
          <w:color w:val="000000"/>
          <w:sz w:val="28"/>
        </w:rPr>
        <w:t>** для целей настоящего Перечня под основными фондовыми индексами понимаются следующие расчетные показатели (индексы):</w:t>
      </w:r>
    </w:p>
    <w:p>
      <w:pPr>
        <w:spacing w:after="0"/>
        <w:ind w:left="0"/>
        <w:jc w:val="both"/>
      </w:pPr>
      <w:r>
        <w:rPr>
          <w:rFonts w:ascii="Times New Roman"/>
          <w:b w:val="false"/>
          <w:i w:val="false"/>
          <w:color w:val="000000"/>
          <w:sz w:val="28"/>
        </w:rPr>
        <w:t>Bloomberg Global-Aggregate Index (Блумберг Глобал-Агригейт Индекс);</w:t>
      </w:r>
    </w:p>
    <w:p>
      <w:pPr>
        <w:spacing w:after="0"/>
        <w:ind w:left="0"/>
        <w:jc w:val="both"/>
      </w:pPr>
      <w:r>
        <w:rPr>
          <w:rFonts w:ascii="Times New Roman"/>
          <w:b w:val="false"/>
          <w:i w:val="false"/>
          <w:color w:val="000000"/>
          <w:sz w:val="28"/>
        </w:rPr>
        <w:t>САС 40 (Compagnie des Agents de Change 40 Index) (Компани дэ Эжон дэ Шанж 40 Андэкс);</w:t>
      </w:r>
    </w:p>
    <w:p>
      <w:pPr>
        <w:spacing w:after="0"/>
        <w:ind w:left="0"/>
        <w:jc w:val="both"/>
      </w:pPr>
      <w:r>
        <w:rPr>
          <w:rFonts w:ascii="Times New Roman"/>
          <w:b w:val="false"/>
          <w:i w:val="false"/>
          <w:color w:val="000000"/>
          <w:sz w:val="28"/>
        </w:rPr>
        <w:t>CSI 300 (Shanghai Shenzhen CSI 300 Index) (Шанхай Шенжен Си Эс Ай 300 Индекс);</w:t>
      </w:r>
    </w:p>
    <w:p>
      <w:pPr>
        <w:spacing w:after="0"/>
        <w:ind w:left="0"/>
        <w:jc w:val="both"/>
      </w:pPr>
      <w:r>
        <w:rPr>
          <w:rFonts w:ascii="Times New Roman"/>
          <w:b w:val="false"/>
          <w:i w:val="false"/>
          <w:color w:val="000000"/>
          <w:sz w:val="28"/>
        </w:rPr>
        <w:t>DAX (Deutscher Aktienindex) (Дойтче Акциениндекс);</w:t>
      </w:r>
    </w:p>
    <w:p>
      <w:pPr>
        <w:spacing w:after="0"/>
        <w:ind w:left="0"/>
        <w:jc w:val="both"/>
      </w:pPr>
      <w:r>
        <w:rPr>
          <w:rFonts w:ascii="Times New Roman"/>
          <w:b w:val="false"/>
          <w:i w:val="false"/>
          <w:color w:val="000000"/>
          <w:sz w:val="28"/>
        </w:rPr>
        <w:t>DJIA (Dow Jones Industrial Average) (Доу Джонс Индастриал Эвередж);</w:t>
      </w:r>
    </w:p>
    <w:p>
      <w:pPr>
        <w:spacing w:after="0"/>
        <w:ind w:left="0"/>
        <w:jc w:val="both"/>
      </w:pPr>
      <w:r>
        <w:rPr>
          <w:rFonts w:ascii="Times New Roman"/>
          <w:b w:val="false"/>
          <w:i w:val="false"/>
          <w:color w:val="000000"/>
          <w:sz w:val="28"/>
        </w:rPr>
        <w:t>FTSE 100 (Financial Times Stock Exchange 100 Index) (Файнэншл Таймс Сток Эксчейндж 100 Индекс);</w:t>
      </w:r>
    </w:p>
    <w:p>
      <w:pPr>
        <w:spacing w:after="0"/>
        <w:ind w:left="0"/>
        <w:jc w:val="both"/>
      </w:pPr>
      <w:r>
        <w:rPr>
          <w:rFonts w:ascii="Times New Roman"/>
          <w:b w:val="false"/>
          <w:i w:val="false"/>
          <w:color w:val="000000"/>
          <w:sz w:val="28"/>
        </w:rPr>
        <w:t>HSI (Hang Seng Index) (Ханг Сенг Индекс);</w:t>
      </w:r>
    </w:p>
    <w:p>
      <w:pPr>
        <w:spacing w:after="0"/>
        <w:ind w:left="0"/>
        <w:jc w:val="both"/>
      </w:pPr>
      <w:r>
        <w:rPr>
          <w:rFonts w:ascii="Times New Roman"/>
          <w:b w:val="false"/>
          <w:i w:val="false"/>
          <w:color w:val="000000"/>
          <w:sz w:val="28"/>
        </w:rPr>
        <w:t>KASE (Kazakhstan Stock Exchange Index) (Казакстан Сток Эксчейндж Индекс);</w:t>
      </w:r>
    </w:p>
    <w:p>
      <w:pPr>
        <w:spacing w:after="0"/>
        <w:ind w:left="0"/>
        <w:jc w:val="both"/>
      </w:pPr>
      <w:r>
        <w:rPr>
          <w:rFonts w:ascii="Times New Roman"/>
          <w:b w:val="false"/>
          <w:i w:val="false"/>
          <w:color w:val="000000"/>
          <w:sz w:val="28"/>
        </w:rPr>
        <w:t>KOSPI 200 (Korea Exchange KOSPI 200 Index) (Корея Эксчейндж Кэй Оу Эс Пи Ай 200 Индекс);</w:t>
      </w:r>
    </w:p>
    <w:p>
      <w:pPr>
        <w:spacing w:after="0"/>
        <w:ind w:left="0"/>
        <w:jc w:val="both"/>
      </w:pPr>
      <w:r>
        <w:rPr>
          <w:rFonts w:ascii="Times New Roman"/>
          <w:b w:val="false"/>
          <w:i w:val="false"/>
          <w:color w:val="000000"/>
          <w:sz w:val="28"/>
        </w:rPr>
        <w:t>MSCI ACWI Index (Morgan Stanley Capital International All Country World Index) (Морган Стэнли Кэпитал Интернешнл Олл Кантри Ворлд Индекс);</w:t>
      </w:r>
    </w:p>
    <w:p>
      <w:pPr>
        <w:spacing w:after="0"/>
        <w:ind w:left="0"/>
        <w:jc w:val="both"/>
      </w:pPr>
      <w:r>
        <w:rPr>
          <w:rFonts w:ascii="Times New Roman"/>
          <w:b w:val="false"/>
          <w:i w:val="false"/>
          <w:color w:val="000000"/>
          <w:sz w:val="28"/>
        </w:rPr>
        <w:t>MSCI World Index (Morgan Stanley Capital International World Index) (Морган Стэнли Кэпитал Интернешнл Ворлд Индекс);</w:t>
      </w:r>
    </w:p>
    <w:p>
      <w:pPr>
        <w:spacing w:after="0"/>
        <w:ind w:left="0"/>
        <w:jc w:val="both"/>
      </w:pPr>
      <w:r>
        <w:rPr>
          <w:rFonts w:ascii="Times New Roman"/>
          <w:b w:val="false"/>
          <w:i w:val="false"/>
          <w:color w:val="000000"/>
          <w:sz w:val="28"/>
        </w:rPr>
        <w:t>MOEX Russia (Moscow Exchange Russia Index) (Москоу Эксчейндж Раша Индекс);</w:t>
      </w:r>
    </w:p>
    <w:p>
      <w:pPr>
        <w:spacing w:after="0"/>
        <w:ind w:left="0"/>
        <w:jc w:val="both"/>
      </w:pPr>
      <w:r>
        <w:rPr>
          <w:rFonts w:ascii="Times New Roman"/>
          <w:b w:val="false"/>
          <w:i w:val="false"/>
          <w:color w:val="000000"/>
          <w:sz w:val="28"/>
        </w:rPr>
        <w:t>NASDAQ-100 (Nasdaq-100 Index) (Насдак-100 Индекс);</w:t>
      </w:r>
    </w:p>
    <w:p>
      <w:pPr>
        <w:spacing w:after="0"/>
        <w:ind w:left="0"/>
        <w:jc w:val="both"/>
      </w:pPr>
      <w:r>
        <w:rPr>
          <w:rFonts w:ascii="Times New Roman"/>
          <w:b w:val="false"/>
          <w:i w:val="false"/>
          <w:color w:val="000000"/>
          <w:sz w:val="28"/>
        </w:rPr>
        <w:t>NIKKEI 225 (Nikkei-225 Stock Average Index) (Никкэй-225 Сток Эвередж Индекс);</w:t>
      </w:r>
    </w:p>
    <w:p>
      <w:pPr>
        <w:spacing w:after="0"/>
        <w:ind w:left="0"/>
        <w:jc w:val="both"/>
      </w:pPr>
      <w:r>
        <w:rPr>
          <w:rFonts w:ascii="Times New Roman"/>
          <w:b w:val="false"/>
          <w:i w:val="false"/>
          <w:color w:val="000000"/>
          <w:sz w:val="28"/>
        </w:rPr>
        <w:t>Russell 1000 (The Russell 1000 Index) (Зэ Рассэл 1000 Индекс);</w:t>
      </w:r>
    </w:p>
    <w:p>
      <w:pPr>
        <w:spacing w:after="0"/>
        <w:ind w:left="0"/>
        <w:jc w:val="both"/>
      </w:pPr>
      <w:r>
        <w:rPr>
          <w:rFonts w:ascii="Times New Roman"/>
          <w:b w:val="false"/>
          <w:i w:val="false"/>
          <w:color w:val="000000"/>
          <w:sz w:val="28"/>
        </w:rPr>
        <w:t>RTSI (Russian Trade System Index) (Рашен Трейд Систем Индекс);</w:t>
      </w:r>
    </w:p>
    <w:p>
      <w:pPr>
        <w:spacing w:after="0"/>
        <w:ind w:left="0"/>
        <w:jc w:val="both"/>
      </w:pPr>
      <w:r>
        <w:rPr>
          <w:rFonts w:ascii="Times New Roman"/>
          <w:b w:val="false"/>
          <w:i w:val="false"/>
          <w:color w:val="000000"/>
          <w:sz w:val="28"/>
        </w:rPr>
        <w:t>S&amp;P 500 (Standard and Poor's 500 Index) (Стандард энд Пурс 500 Индекс);</w:t>
      </w:r>
    </w:p>
    <w:p>
      <w:pPr>
        <w:spacing w:after="0"/>
        <w:ind w:left="0"/>
        <w:jc w:val="both"/>
      </w:pPr>
      <w:r>
        <w:rPr>
          <w:rFonts w:ascii="Times New Roman"/>
          <w:b w:val="false"/>
          <w:i w:val="false"/>
          <w:color w:val="000000"/>
          <w:sz w:val="28"/>
        </w:rPr>
        <w:t>STOXX Europe Large 200 (The STOXX Europe Large 200 Index) (Зэ Эс Ти Оу Экс Экс Юроп Лардж 200 Индекс);</w:t>
      </w:r>
    </w:p>
    <w:p>
      <w:pPr>
        <w:spacing w:after="0"/>
        <w:ind w:left="0"/>
        <w:jc w:val="both"/>
      </w:pPr>
      <w:r>
        <w:rPr>
          <w:rFonts w:ascii="Times New Roman"/>
          <w:b w:val="false"/>
          <w:i w:val="false"/>
          <w:color w:val="000000"/>
          <w:sz w:val="28"/>
        </w:rPr>
        <w:t>TOPIX 100 (Tokyo Stock Price 100 Index) (Токио Сток Прайс 100 Индекс).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