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2681" w14:textId="6d92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октября 2025 года № 61. Зарегистрировано в Министерстве юстиции Республики Казахстан 24 октября 2025 года № 37216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(зарегистрировано в Реестре государственной регистрации нормативных правовых актов под № 4361)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Эталонным портфелем для портфеля государственных облигаций развитых стран с фиксированной доходностью является композитный индекс, состоящий из ценных бумаг, входящих в широкий индекс высоколиквидных государственных облигаций развитых стран (ICE BofA Global Government Index, ICE BofA Global Inflation-Linked Government Index).".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