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6827" w14:textId="b026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2 апреля 2020 года № 101 "Об утверждении Правил оказания государственной услуги "Выдача лицензии для занятия деятельностью по распространению теле-, радиоканалов"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15 октября 2025 года № 560-НҚ. Зарегистрирован в Министерстве юстиции Республики Казахстан 15 октября 2025 года № 37141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 апреля 2020 года № 101 "Об утверждении Правил оказания государственной услуги "Выдача лицензии для занятия деятельностью по распространению теле-, радиоканалов" (зарегистрирован в Реестре государственной регистрации нормативных правовых актов за № 20296)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для занятия деятельностью по распространению теле-, радиоканалов",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случае предоставления услугополучателем полного пакета документов для получения лицензии для занятия деятельностью по распространению теле-, радиоканалов сотрудник структурного подразделения услугодателя в течение 9 (девяти) рабочих дней рассматривает документы и форму сведений на соответствие квалификационным требованиям путем проведения профилактического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 По итогам профилактического контроля сотрудник структурного подразделения услугодателя формирует лицензию для занятия деятельностью по распространению теле-, радиоканалов.";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560-НҚ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(наименование государственной услуги) "Выдача лицензии для занятия деятельностью по распространению теле-, радиоканалов"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веб-портала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11 (одиннадцать)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переоформления – 11 (одиннадцать)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лицензия для занятия деятельностью по распространению теле-, радиоканалов (далее – лицензия), либо мотивированный ответ об отказе в оказании государственной услуги, в случаях и по основаниям, предусмотренными настоящими правилами.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лицам. Ставки за оказание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616 Налогового Кодекса Республики Казахстан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право занятия видом деятельности по распространению теле-, радиоканалов составляет 6 (шесть) месячных расчетных показателя;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- с понедельника по пятницу включительно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www.mam.gov.kz,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 заявление (запрос)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 сведений, указанную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электронную копию схемы организации оповещения населения в случае чрезвычайных ситуаций (согласно приложению 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электронную копию схемы организации сети телерадиовещания (для эфирной/кабельной/спутниковой сетей)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трансмиссионного плана, используемого в сети приемо-передающих спутниковых станций, представленных спутниковым оператором (в случае использования каналов спутниковой связи);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перечня применяемых средств измерений и испытательного оборудования с указанием метрологических характеристик;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сертификатов, подтверждающих поверку или метрологическую аттестацию средств измерений и испытательного оборудования (в случае предоставления услуг с использованием сети телекоммуникаций наличие средств измерений испытательного оборудования не требуется);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должно быть подано заявителем в течение 30 (тридцати) календарных дней с момента возникновения изменений. В случаях изменения: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вида и (или) подвида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 (при его наличии) физического лица; индивидуального предпринимателя, изменении его наименования и адреса;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 в форме слияния, присоединения, выделения или преобразования;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и (или) юридического адреса юридического лица): заявление (запрос) о переоформлении лицензии в форме электронного документа, удостоверенного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занятие видом деятельности, запрещенной законами Республики Казахстан для данной категории субъектов;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уплачен лицензионный сбор на право занятия деятельностью в области масс-медиа;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вступивший в законную силу решение (приговор) суда, запрещающий ему заниматься деятельностью по распространению теле-, радиоканалов;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не соответствует квалификационным требованиям, предъявляемым при лицензировании деятельности в области телерадиовещания и перечня документов, подтверждающих соответствие им,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20 января 2015 года № 29 (зарегистрирован в Реестре государственной регистрации нормативных правовых актов № 10357).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www.mam.gov.kz,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560-НҚ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радиоканалов"</w:t>
            </w:r>
          </w:p>
        </w:tc>
      </w:tr>
    </w:tbl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организации оповещения населения в случае чрезвычайных ситуаций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организации сети телерадиовещания</w:t>
      </w:r>
      <w:r>
        <w:br/>
      </w:r>
      <w:r>
        <w:rPr>
          <w:rFonts w:ascii="Times New Roman"/>
          <w:b/>
          <w:i w:val="false"/>
          <w:color w:val="000000"/>
        </w:rPr>
        <w:t>(для эфирной / кабельной / спутниковой сетей)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