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569b05" w14:textId="3569b0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оценки эффективности предоставляемых инвестиционных преференций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и.о. Министра национальной экономики Республики Казахстан от 15 октября 2025 года № 106. Зарегистрирован в Министерстве юстиции Республики Казахстан 15 октября 2025 года № 37140.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 Вводится в действие с </w:t>
      </w:r>
      <w:r>
        <w:rPr>
          <w:rFonts w:ascii="Times New Roman"/>
          <w:b w:val="false"/>
          <w:i w:val="false"/>
          <w:color w:val="ff0000"/>
          <w:sz w:val="28"/>
        </w:rPr>
        <w:t>01.01.2026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296-3 Предпринимательского кодекса Республики Казахстан и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16 Закона Республики Казахстан "О государственной статистике", ПРИКАЗЫВАЮ: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оценки эффективности предоставляемых инвестиционных преференций.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инвестиционной политики и развития финансового сектора Министерства национальной экономики Республики Казахстан в установленном законодательством Республики Казахстан порядке обеспечить государственную регистрацию настоящего приказа в Министерстве юстиции Республики Казахстан и размещение настоящего приказа на интернет-ресурсе Министерства национальной экономики Республики Казахстан после дня его первого официального опубликования.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национальной экономики Республики Казахстан.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с 1 января 2026 года и подлежит официальному опубликованию.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исполняющий обязанности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Министра национальной экономики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Амрин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исполняющий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национальной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Экономики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15 октября 2025 года № 106</w:t>
            </w:r>
          </w:p>
        </w:tc>
      </w:tr>
    </w:tbl>
    <w:bookmarkStart w:name="z13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оценки эффективности предоставляемых инвестиционных преференций</w:t>
      </w:r>
    </w:p>
    <w:bookmarkEnd w:id="5"/>
    <w:bookmarkStart w:name="z14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6"/>
    <w:bookmarkStart w:name="z15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оценки эффективности предоставляемых инвестиционных преференций (далее – Правила) разработаны в соответствии с пунктом 2 статьи 296-3 </w:t>
      </w:r>
      <w:r>
        <w:rPr>
          <w:rFonts w:ascii="Times New Roman"/>
          <w:b w:val="false"/>
          <w:i w:val="false"/>
          <w:color w:val="000000"/>
          <w:sz w:val="28"/>
        </w:rPr>
        <w:t>Предпринимательского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 Республики Казахстан (далее – Кодекс) и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16 Закона Республики Казахстан "О государственной статистике" и определяют порядок оценки эффективности предоставляемых инвестиционных преференций.</w:t>
      </w:r>
    </w:p>
    <w:bookmarkEnd w:id="7"/>
    <w:bookmarkStart w:name="z16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Объектом оценки является эффективность реализации инвестиционных проектов, осуществляемых юридическими лицами, получившими от государства инвестиционные преференции. </w:t>
      </w:r>
    </w:p>
    <w:bookmarkEnd w:id="8"/>
    <w:bookmarkStart w:name="z17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Оценка эффективности предоставляемых инвестиционных преференций осуществляется для проведения анализа эффективности предоставляемых инвестиционных преференций на социально-экономическое развитие.</w:t>
      </w:r>
    </w:p>
    <w:bookmarkEnd w:id="9"/>
    <w:bookmarkStart w:name="z18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 настоящих Правилах используются следующие основные понятия:</w:t>
      </w:r>
    </w:p>
    <w:bookmarkEnd w:id="10"/>
    <w:bookmarkStart w:name="z19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уполномоченный орган по инвестициям – центральный исполнительный орган, осуществляющий заключение инвестиционных контрактов и контроль за их исполнением, за исключением специальных инвестиционных контрактов;</w:t>
      </w:r>
    </w:p>
    <w:bookmarkEnd w:id="11"/>
    <w:bookmarkStart w:name="z2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инвестиционные преференции – преимущества адресного характера, предоставляемые в соответствии с законодательством Республики Казахстан:</w:t>
      </w:r>
    </w:p>
    <w:bookmarkEnd w:id="12"/>
    <w:bookmarkStart w:name="z21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юридическим лицам Республики Казахстан, реализующим инвестиционный проект;</w:t>
      </w:r>
    </w:p>
    <w:bookmarkEnd w:id="13"/>
    <w:bookmarkStart w:name="z22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лизинговым компаниям, импортирующим в рамках реализации инвестиционного проекта технологическое оборудование на основании договора финансового лизинга для юридического лица Республики Казахстан, реализующего инвестиционный проект;</w:t>
      </w:r>
    </w:p>
    <w:bookmarkEnd w:id="14"/>
    <w:bookmarkStart w:name="z2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получатель преференций – юридическое лицо, реализующее инвестиционный проект, а также лизинговая компания, импортирующая в рамках реализации такого проекта технологическое оборудование по договору финансового лизинга для указанного юридического лица, которому в соответствии с законодательством Республики Казахстан предоставляются инвестиционные преференции адресного характера;</w:t>
      </w:r>
    </w:p>
    <w:bookmarkEnd w:id="15"/>
    <w:bookmarkStart w:name="z2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оценка эффективности – оценка, рассчитываемая на основании данных, полученных в процессе мониторинга предоставляемых инвестиционных преференций;</w:t>
      </w:r>
    </w:p>
    <w:bookmarkEnd w:id="16"/>
    <w:bookmarkStart w:name="z2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индекс эффективности – расчетный показатель эффективности использования инвестиционных преференций, направленных на реализацию инвестиционных преференций;</w:t>
      </w:r>
    </w:p>
    <w:bookmarkEnd w:id="17"/>
    <w:bookmarkStart w:name="z2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уполномоченный орган – центральный исполнительный орган, осуществляющий формирование государственной политики по привлечению инвестиций.</w:t>
      </w:r>
    </w:p>
    <w:bookmarkEnd w:id="18"/>
    <w:bookmarkStart w:name="z27" w:id="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проведения оценки эффективности предоставлямых инвестиционных преференций</w:t>
      </w:r>
    </w:p>
    <w:bookmarkEnd w:id="19"/>
    <w:bookmarkStart w:name="z2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Ежегодно до 15 марта, получатель преференций направляет уполномоченному органу по инвестициям сведения для оценки эффективности предоставляемых инвестиционных преференций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 </w:t>
      </w:r>
    </w:p>
    <w:bookmarkEnd w:id="20"/>
    <w:bookmarkStart w:name="z2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Ежегодно до 15 марта, центральные и местные исполнительные органы направляют в уполномоченный орган по инвестициям сведения для оценки эффективности предоставляемых инвестиционных преференций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 </w:t>
      </w:r>
    </w:p>
    <w:bookmarkEnd w:id="21"/>
    <w:bookmarkStart w:name="z30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Ежегодно в период с 15 марта по 15 апреля, уполномоченный орган по инвестициям, на основании сводных административных данных, представленных получателями преференций, а также сведений от центральных и местных исполнительных органов по курируемым инвестиционным проектам, осуществляет сбор информации. Представленные сведения направляются в уполномоченный орган.</w:t>
      </w:r>
    </w:p>
    <w:bookmarkEnd w:id="22"/>
    <w:bookmarkStart w:name="z31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Ежегодно в период с 15 мая по 15 июля, уполномоченный орган проводит оценку эффективности предоставляемых инвестиционных преференций и их влияние на социально-экономическое развитие.</w:t>
      </w:r>
    </w:p>
    <w:bookmarkEnd w:id="23"/>
    <w:bookmarkStart w:name="z32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Оценка осуществляется по четырем ключевым критериям: </w:t>
      </w:r>
    </w:p>
    <w:bookmarkEnd w:id="24"/>
    <w:bookmarkStart w:name="z33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экономическая эффективность – прирост выпускаемой продукции, объем привлеченных инвестиций, рост налоговых поступлений, повышение экспортного и импортозамещающего потенциала;</w:t>
      </w:r>
    </w:p>
    <w:bookmarkEnd w:id="25"/>
    <w:bookmarkStart w:name="z34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социальная эффективность – количество созданных рабочих мест, уровень заработной платы, развитие человеческого капитала, улучшение условий труда;</w:t>
      </w:r>
    </w:p>
    <w:bookmarkEnd w:id="26"/>
    <w:bookmarkStart w:name="z35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экологическая эффективность – внедрение технологий по снижению выбросов, рациональное использование ресурсов, минимизация негативного воздействия на окружающую среду;</w:t>
      </w:r>
    </w:p>
    <w:bookmarkEnd w:id="27"/>
    <w:bookmarkStart w:name="z36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технологическая эффективность – внедрение инноваций, уровень локализации производства, трансфер технологий и повышение производительности, обучение специалистов.</w:t>
      </w:r>
    </w:p>
    <w:bookmarkEnd w:id="28"/>
    <w:bookmarkStart w:name="z37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Эффективность проектов анализируется в динамике, что позволяет отслеживать результаты на разных этапах жизненного цикла: </w:t>
      </w:r>
    </w:p>
    <w:bookmarkEnd w:id="29"/>
    <w:bookmarkStart w:name="z38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краткосрочная оценка – проводится в течении одного года по факту завершения проекта и ввода его в эксплуатацию;</w:t>
      </w:r>
    </w:p>
    <w:bookmarkEnd w:id="30"/>
    <w:bookmarkStart w:name="z39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среднесрочная оценка – проводится через три года после завершения проекта, учитывая накопленные экономические и социальные эффекты;</w:t>
      </w:r>
    </w:p>
    <w:bookmarkEnd w:id="31"/>
    <w:bookmarkStart w:name="z40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долгосрочная оценка – проводится через пять лет после завершения проекта, чтобы определить устойчивость достигнутых результатов и их вклад в развитие отрасли и экономики в целом.</w:t>
      </w:r>
    </w:p>
    <w:bookmarkEnd w:id="32"/>
    <w:bookmarkStart w:name="z41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Все результаты аккумулируются в единой базе данных с возможностью последующего анализа по единым параметрам. </w:t>
      </w:r>
    </w:p>
    <w:bookmarkEnd w:id="33"/>
    <w:bookmarkStart w:name="z42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Оценка проводится в отношении инвестиционных проектов, реализованных в рамках инвестиционных контрактов. Оценке подлежат все проекты, получившие один или несколько видов инвестиционных преференций,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34"/>
    <w:bookmarkStart w:name="z43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Этапы проведения оценки:</w:t>
      </w:r>
    </w:p>
    <w:bookmarkEnd w:id="35"/>
    <w:bookmarkStart w:name="z44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формирование перечня проектов.</w:t>
      </w:r>
    </w:p>
    <w:bookmarkEnd w:id="36"/>
    <w:bookmarkStart w:name="z45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Уполномоченный орган по инвестициям формирует список инвестиционных проектов, подпадающих под положения пункта 11 настоящих Правил, с указанием вида предоставленных преференций и объемов инвестиций. База данных инвестиционных проектов формируется на основании сведений, содержащихся в заполненных получателями преференций формах административной отчетности, аккумулируемых посредством портала;</w:t>
      </w:r>
    </w:p>
    <w:bookmarkEnd w:id="37"/>
    <w:bookmarkStart w:name="z46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сбор исходных данных.</w:t>
      </w:r>
    </w:p>
    <w:bookmarkEnd w:id="38"/>
    <w:bookmarkStart w:name="z47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Запрашиваются у инвесторов и соответствующих государственных органов сведения о фактических результатах реализации проекта, включая:</w:t>
      </w:r>
    </w:p>
    <w:bookmarkEnd w:id="39"/>
    <w:bookmarkStart w:name="z48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экономические показатели (объемы выпуска и реализации продукции, экспорт, налоги и другие);</w:t>
      </w:r>
    </w:p>
    <w:bookmarkEnd w:id="40"/>
    <w:bookmarkStart w:name="z49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социальные результаты (рабочие места, уровень оплаты труда, обучение персонала и прочие);</w:t>
      </w:r>
    </w:p>
    <w:bookmarkEnd w:id="41"/>
    <w:bookmarkStart w:name="z50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показатели экологического воздействия и внедрения технологий (использование возобновляемых источников энергии и инвестиции в научно-исследовательские и опытно-конструкторские работы и другие).</w:t>
      </w:r>
    </w:p>
    <w:bookmarkEnd w:id="42"/>
    <w:bookmarkStart w:name="z51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присвоение баллов по критериям.</w:t>
      </w:r>
    </w:p>
    <w:bookmarkEnd w:id="43"/>
    <w:bookmarkStart w:name="z52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Полученные сведения рассматриваются уполномоченным органом на соответствие проектным показателям.</w:t>
      </w:r>
    </w:p>
    <w:bookmarkEnd w:id="44"/>
    <w:bookmarkStart w:name="z53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 каждому показателю проекта присваивается балл от 0 до 2 в соответствии со шкалой распределения значений показателей в рамках критериев оценки эффективности инвестиционных преференций,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Правилам; </w:t>
      </w:r>
    </w:p>
    <w:bookmarkEnd w:id="45"/>
    <w:bookmarkStart w:name="z54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расчет интегрального индекса.</w:t>
      </w:r>
    </w:p>
    <w:bookmarkEnd w:id="46"/>
    <w:bookmarkStart w:name="z55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7"/>
    <w:p>
      <w:pPr>
        <w:spacing w:after="0"/>
        <w:ind w:left="0"/>
        <w:jc w:val="both"/>
      </w:pPr>
      <w:r>
        <w:drawing>
          <wp:inline distT="0" distB="0" distL="0" distR="0">
            <wp:extent cx="2324100" cy="787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78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6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где: бк</w:t>
      </w:r>
      <w:r>
        <w:rPr>
          <w:rFonts w:ascii="Times New Roman"/>
          <w:b w:val="false"/>
          <w:i w:val="false"/>
          <w:color w:val="000000"/>
          <w:vertAlign w:val="subscript"/>
        </w:rPr>
        <w:t>i</w:t>
      </w:r>
      <w:r>
        <w:rPr>
          <w:rFonts w:ascii="Times New Roman"/>
          <w:b w:val="false"/>
          <w:i w:val="false"/>
          <w:color w:val="000000"/>
          <w:sz w:val="28"/>
        </w:rPr>
        <w:t xml:space="preserve"> – балл, набранный по критерию;</w:t>
      </w:r>
    </w:p>
    <w:bookmarkEnd w:id="48"/>
    <w:bookmarkStart w:name="z57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Wᵢ – весовой коэффициент каждого критерия, со следующими значениями:</w:t>
      </w:r>
    </w:p>
    <w:bookmarkEnd w:id="49"/>
    <w:bookmarkStart w:name="z58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Экономическая эффективность – 0,4</w:t>
      </w:r>
    </w:p>
    <w:bookmarkEnd w:id="50"/>
    <w:bookmarkStart w:name="z59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Социальная эффективность – 0,3</w:t>
      </w:r>
    </w:p>
    <w:bookmarkEnd w:id="51"/>
    <w:bookmarkStart w:name="z60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Экологическая эффективность – 0,15</w:t>
      </w:r>
    </w:p>
    <w:bookmarkEnd w:id="52"/>
    <w:bookmarkStart w:name="z61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Технологическая эффективность – 0,15</w:t>
      </w:r>
    </w:p>
    <w:bookmarkEnd w:id="53"/>
    <w:bookmarkStart w:name="z62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учета устойчивости результатов вводится коэффициент стабильности (Kₛ), рассчитываемый как:</w:t>
      </w:r>
    </w:p>
    <w:bookmarkEnd w:id="54"/>
    <w:bookmarkStart w:name="z63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5"/>
    <w:p>
      <w:pPr>
        <w:spacing w:after="0"/>
        <w:ind w:left="0"/>
        <w:jc w:val="both"/>
      </w:pPr>
      <w:r>
        <w:drawing>
          <wp:inline distT="0" distB="0" distL="0" distR="0">
            <wp:extent cx="7810500" cy="660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6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4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Итоговый индекс с учетом стабильности:</w:t>
      </w:r>
    </w:p>
    <w:bookmarkEnd w:id="56"/>
    <w:bookmarkStart w:name="z65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7"/>
    <w:p>
      <w:pPr>
        <w:spacing w:after="0"/>
        <w:ind w:left="0"/>
        <w:jc w:val="both"/>
      </w:pPr>
      <w:r>
        <w:drawing>
          <wp:inline distT="0" distB="0" distL="0" distR="0">
            <wp:extent cx="1574800" cy="342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748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6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где: </w:t>
      </w:r>
    </w:p>
    <w:bookmarkEnd w:id="58"/>
    <w:p>
      <w:pPr>
        <w:spacing w:after="0"/>
        <w:ind w:left="0"/>
        <w:jc w:val="both"/>
      </w:pPr>
      <w:r>
        <w:drawing>
          <wp:inline distT="0" distB="0" distL="0" distR="0">
            <wp:extent cx="304800" cy="304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 – стабилизированный интегральный индекс;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7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 – интегральный индекс;</w:t>
      </w:r>
    </w:p>
    <w:bookmarkEnd w:id="59"/>
    <w:bookmarkStart w:name="z68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60"/>
    <w:p>
      <w:pPr>
        <w:spacing w:after="0"/>
        <w:ind w:left="0"/>
        <w:jc w:val="both"/>
      </w:pPr>
      <w:r>
        <w:drawing>
          <wp:inline distT="0" distB="0" distL="0" distR="0">
            <wp:extent cx="330200" cy="304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 – коэффициент стабильности.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9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показатели нестабильны, индекс корректируется вниз.</w:t>
      </w:r>
    </w:p>
    <w:bookmarkEnd w:id="61"/>
    <w:bookmarkStart w:name="z70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Проекты одного типа сравниваются между собой и формируется эталонный проект с наилучшими показателями, и эффективность остальных проектов выражается в процентах относительно него.</w:t>
      </w:r>
    </w:p>
    <w:bookmarkEnd w:id="62"/>
    <w:bookmarkStart w:name="z71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результаты проекта влияют внешние обстоятельства (кризис, закрытие границ, стихийные бедствия). Для исключения влияния форс-мажорных факторов вводится коэффициент риска (Kᵣ), который корректирует общий индекс, отделяя внешние причины от внутренней неэффективности проекта;</w:t>
      </w:r>
    </w:p>
    <w:bookmarkEnd w:id="63"/>
    <w:bookmarkStart w:name="z72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присвоение уровня эффективности.</w:t>
      </w:r>
    </w:p>
    <w:bookmarkEnd w:id="64"/>
    <w:bookmarkStart w:name="z73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основе значения индекса проекту присваивается уровень:</w:t>
      </w:r>
    </w:p>
    <w:bookmarkEnd w:id="65"/>
    <w:bookmarkStart w:name="z74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высокий;</w:t>
      </w:r>
    </w:p>
    <w:bookmarkEnd w:id="66"/>
    <w:bookmarkStart w:name="z75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средний;</w:t>
      </w:r>
    </w:p>
    <w:bookmarkEnd w:id="67"/>
    <w:bookmarkStart w:name="z76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низкий;</w:t>
      </w:r>
    </w:p>
    <w:bookmarkEnd w:id="68"/>
    <w:bookmarkStart w:name="z77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неэффективный.</w:t>
      </w:r>
    </w:p>
    <w:bookmarkEnd w:id="69"/>
    <w:bookmarkStart w:name="z78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Индексы эффективности инвестиционных преференций определяются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Правилам;</w:t>
      </w:r>
    </w:p>
    <w:bookmarkEnd w:id="70"/>
    <w:bookmarkStart w:name="z79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формирование итогового отчета.</w:t>
      </w:r>
    </w:p>
    <w:bookmarkEnd w:id="71"/>
    <w:bookmarkStart w:name="z80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завершении оценки составляется сводный отчет, содержащий:</w:t>
      </w:r>
    </w:p>
    <w:bookmarkEnd w:id="72"/>
    <w:bookmarkStart w:name="z81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перечень проанализированных проектов и вид предоставленных преференций;</w:t>
      </w:r>
    </w:p>
    <w:bookmarkEnd w:id="73"/>
    <w:bookmarkStart w:name="z82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фактические значения показателей и балльную оценку по каждому критерию по форме подсчета баллов на основе соотношения плана и факта в разрезе критериев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Правилам;</w:t>
      </w:r>
    </w:p>
    <w:bookmarkEnd w:id="74"/>
    <w:bookmarkStart w:name="z83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рассчитанный индекс эффективности и присвоенный уровень;</w:t>
      </w:r>
    </w:p>
    <w:bookmarkEnd w:id="75"/>
    <w:bookmarkStart w:name="z84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аналитические выводы и предложения по корректировке условий предоставления инвестиционных преференций.</w:t>
      </w:r>
    </w:p>
    <w:bookmarkEnd w:id="7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оценки эффективности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предоставляемых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инвестиционных преференций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– в редакции приказа Заместителя Премьер-Министра – и.о. Министра национальной экономики РК от 02.09.2026 </w:t>
      </w:r>
      <w:r>
        <w:rPr>
          <w:rFonts w:ascii="Times New Roman"/>
          <w:b w:val="false"/>
          <w:i w:val="false"/>
          <w:color w:val="ff0000"/>
          <w:sz w:val="28"/>
        </w:rPr>
        <w:t>№ 144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предназначенная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</w:p>
        </w:tc>
      </w:tr>
    </w:tbl>
    <w:bookmarkStart w:name="z87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Представляется: в Министерство иностранных дел Республики Казахстан</w:t>
      </w:r>
    </w:p>
    <w:bookmarkEnd w:id="77"/>
    <w:bookmarkStart w:name="z573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Форма, предназначенная для сбора административных данных на безвозмездной основе размещена на интернет-ресурсе: www.gov.kz.</w:t>
      </w:r>
    </w:p>
    <w:bookmarkEnd w:id="78"/>
    <w:bookmarkStart w:name="z574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административной формы: "Сведения для оценки эффективности предоставляемых инвестиционных преференций"</w:t>
      </w:r>
    </w:p>
    <w:bookmarkEnd w:id="79"/>
    <w:bookmarkStart w:name="z575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формы, предназначенной для сбора административных данных на безвозмездной основе (краткое буквенно-цифровое выражение наименования формы): 1-ОЭ</w:t>
      </w:r>
    </w:p>
    <w:bookmarkEnd w:id="80"/>
    <w:bookmarkStart w:name="z576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годовая</w:t>
      </w:r>
    </w:p>
    <w:bookmarkEnd w:id="81"/>
    <w:bookmarkStart w:name="z577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период: 20__ год</w:t>
      </w:r>
    </w:p>
    <w:bookmarkEnd w:id="82"/>
    <w:bookmarkStart w:name="z578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 лиц, представляющих форму, предназначенную для сбора административных данных на безвозмездной основе: юридическое лицо Республики Казахстан, реализующее инвестиционный проект</w:t>
      </w:r>
    </w:p>
    <w:bookmarkEnd w:id="83"/>
    <w:bookmarkStart w:name="z579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 формы, предназначенной для сбора административных данных на безвозмездной основе: не позднее 15 марта следующего за отчетным периодом</w:t>
      </w:r>
    </w:p>
    <w:bookmarkEnd w:id="84"/>
    <w:bookmarkStart w:name="z580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Индивидуальный идентификационный номер/Бизнес-идентификационный номер</w:t>
      </w:r>
    </w:p>
    <w:bookmarkEnd w:id="85"/>
    <w:bookmarkStart w:name="z581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86"/>
    <w:p>
      <w:pPr>
        <w:spacing w:after="0"/>
        <w:ind w:left="0"/>
        <w:jc w:val="both"/>
      </w:pPr>
      <w:r>
        <w:drawing>
          <wp:inline distT="0" distB="0" distL="0" distR="0">
            <wp:extent cx="6096000" cy="520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82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Метод сбора – в электронном виде.</w:t>
      </w:r>
    </w:p>
    <w:bookmarkEnd w:id="87"/>
    <w:bookmarkStart w:name="z583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для оценки эффективности предоставляемых инвестиционных преференций</w:t>
      </w:r>
    </w:p>
    <w:bookmarkEnd w:id="8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заявителя, получившего меру стимулирования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инвестиционного проекта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Регион (согласно национальному Классификатору административно-территориальных объектов (КАТО)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деятельности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Стоимость продукции на экспорт, тысяч долларов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Стоимость продукции, замещающей импорт, тысяч долларов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условных потерь бюджета, тысяч теңге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Продолжение таблицы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уплаченных налогов, тысяч теңге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созданных рабочих мест, человек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Фонд оплаты труда, миллион теңге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Использование возобновляемых источников энергии, мегаватт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4" w:id="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Инвестиции в научно-исследовательские и опытно-конструкторские работы</w:t>
            </w:r>
          </w:p>
          <w:bookmarkEnd w:id="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миллион теңге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действия проекта, лет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585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Телефоны ______________________________________________</w:t>
      </w:r>
    </w:p>
    <w:bookmarkEnd w:id="90"/>
    <w:bookmarkStart w:name="z586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Адрес электронной почты ________________________________</w:t>
      </w:r>
    </w:p>
    <w:bookmarkEnd w:id="91"/>
    <w:bookmarkStart w:name="z587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 ___________________________ подпись ________</w:t>
      </w:r>
    </w:p>
    <w:bookmarkEnd w:id="92"/>
    <w:bookmarkStart w:name="z588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фамилия, имя, отчество (при его наличии)</w:t>
      </w:r>
    </w:p>
    <w:bookmarkEnd w:id="93"/>
    <w:bookmarkStart w:name="z589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или лицо, исполняющее его обязанности</w:t>
      </w:r>
    </w:p>
    <w:bookmarkEnd w:id="94"/>
    <w:bookmarkStart w:name="z590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 подпись _______</w:t>
      </w:r>
    </w:p>
    <w:bookmarkEnd w:id="95"/>
    <w:bookmarkStart w:name="z591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фамилия, имя, отчество (при его наличии)</w:t>
      </w:r>
    </w:p>
    <w:bookmarkEnd w:id="96"/>
    <w:bookmarkStart w:name="z592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для печати (при его наличии)</w:t>
      </w:r>
    </w:p>
    <w:bookmarkEnd w:id="97"/>
    <w:bookmarkStart w:name="z593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Пояснение по заполнению формы, предназначенной для сбора</w:t>
      </w:r>
    </w:p>
    <w:bookmarkEnd w:id="98"/>
    <w:bookmarkStart w:name="z594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административных данных "Сведения для оценки эффективности</w:t>
      </w:r>
    </w:p>
    <w:bookmarkEnd w:id="99"/>
    <w:bookmarkStart w:name="z595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предоставляемых иностранных инвестиций" приведено в </w:t>
      </w:r>
      <w:r>
        <w:rPr>
          <w:rFonts w:ascii="Times New Roman"/>
          <w:b w:val="false"/>
          <w:i w:val="false"/>
          <w:color w:val="000000"/>
          <w:sz w:val="28"/>
        </w:rPr>
        <w:t>приложении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форме.</w:t>
      </w:r>
    </w:p>
    <w:bookmarkEnd w:id="10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форме, предназначенной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сбора административных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данных "Сведения для оценки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эффективности предоставления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инвестиционных преференций"</w:t>
            </w:r>
          </w:p>
        </w:tc>
      </w:tr>
    </w:tbl>
    <w:bookmarkStart w:name="z598" w:id="10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формы, предназначенной для сбора административных данных на безвозмездной основе "Сведения для оценки эффективности предоставляемых преференций" (1-ОЭ, годовая)</w:t>
      </w:r>
    </w:p>
    <w:bookmarkEnd w:id="101"/>
    <w:bookmarkStart w:name="z599" w:id="10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02"/>
    <w:bookmarkStart w:name="z600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Настоящее пояснение определяет единые требования по заполнению формы, предназначенной для сбора административных данных "Сведения для оценки эффективности предоставления инвестиционных преференций" (далее – Форма).</w:t>
      </w:r>
    </w:p>
    <w:bookmarkEnd w:id="103"/>
    <w:bookmarkStart w:name="z601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Форма подписывается руководителем, либо лицом, исполняющим его обязанности, с указанием его фамилии и инициалов.</w:t>
      </w:r>
    </w:p>
    <w:bookmarkEnd w:id="104"/>
    <w:bookmarkStart w:name="z602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Форма заполняется на государственном и русском языках.</w:t>
      </w:r>
    </w:p>
    <w:bookmarkEnd w:id="105"/>
    <w:bookmarkStart w:name="z603" w:id="10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Пояснение по заполнению Формы</w:t>
      </w:r>
    </w:p>
    <w:bookmarkEnd w:id="106"/>
    <w:bookmarkStart w:name="z604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 графе 1 Формы указывается наименование заявителя, получившего меру стимулирования.</w:t>
      </w:r>
    </w:p>
    <w:bookmarkEnd w:id="107"/>
    <w:bookmarkStart w:name="z605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графе 2 Формы указывается наименование инвестиционного проекта</w:t>
      </w:r>
    </w:p>
    <w:bookmarkEnd w:id="108"/>
    <w:bookmarkStart w:name="z606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графе 3 Формы указывается регион (согласно национальному Классификатору административно-территориальных объектов (КАТО).</w:t>
      </w:r>
    </w:p>
    <w:bookmarkEnd w:id="109"/>
    <w:bookmarkStart w:name="z607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В графе 4 Формы указывается вид деятельности по Общему классификатору видов экономической деятельности. </w:t>
      </w:r>
    </w:p>
    <w:bookmarkEnd w:id="110"/>
    <w:bookmarkStart w:name="z608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 графе 5 Формы указывается стоимость продукции, вывезенной на экспорт за истекший год, на основании данных таможенной статистики и экспортных деклараций, тысяч долларов США.</w:t>
      </w:r>
    </w:p>
    <w:bookmarkEnd w:id="111"/>
    <w:bookmarkStart w:name="z609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графе 6 Формы указывается стоимость продукции, замещающей аналогичную импортную продукцию, тысяч долларов.</w:t>
      </w:r>
    </w:p>
    <w:bookmarkEnd w:id="112"/>
    <w:bookmarkStart w:name="z610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В графе 7 Формы указывается сумма условных потерь бюджета, тысяч теңге.</w:t>
      </w:r>
    </w:p>
    <w:bookmarkEnd w:id="113"/>
    <w:bookmarkStart w:name="z611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В графе 8 Формы указывается cумма уплаченных налогов, тысяч теңге.</w:t>
      </w:r>
    </w:p>
    <w:bookmarkEnd w:id="114"/>
    <w:bookmarkStart w:name="z612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В графе 9 Формы указывается количество созданных рабочих мест, человек.</w:t>
      </w:r>
    </w:p>
    <w:bookmarkEnd w:id="115"/>
    <w:bookmarkStart w:name="z613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В графе 10 Формы указывается размер фонда оплаты труда. </w:t>
      </w:r>
    </w:p>
    <w:bookmarkEnd w:id="116"/>
    <w:bookmarkStart w:name="z614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В графе 11 Формы указывается объем потребленной электроэнергии за счет возобновляемых источников энергии. </w:t>
      </w:r>
    </w:p>
    <w:bookmarkEnd w:id="117"/>
    <w:bookmarkStart w:name="z615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В графе 12 Формы указываются инвестиции в научно-исследовательские и опытно-конструкторские работы, миллион теңге.</w:t>
      </w:r>
    </w:p>
    <w:bookmarkEnd w:id="118"/>
    <w:bookmarkStart w:name="z616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В графе 13 Формы указывается количество лет эксплуатации проекта с момента официального ввода в эксплуатацию, подтвержденного актами приемки или регистрацией в уполномоченном органе.</w:t>
      </w:r>
    </w:p>
    <w:bookmarkEnd w:id="11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оценки эффективности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предоставляемых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инвестиционных преференций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– в редакции приказа Заместителя Премьер-Министра – и.о. Министра национальной экономики РК от 02.09.2026 </w:t>
      </w:r>
      <w:r>
        <w:rPr>
          <w:rFonts w:ascii="Times New Roman"/>
          <w:b w:val="false"/>
          <w:i w:val="false"/>
          <w:color w:val="ff0000"/>
          <w:sz w:val="28"/>
        </w:rPr>
        <w:t>№ 144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предназначенная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</w:p>
        </w:tc>
      </w:tr>
    </w:tbl>
    <w:bookmarkStart w:name="z122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Представляется: в Министерство иностранных дел Республики Казахстан</w:t>
      </w:r>
    </w:p>
    <w:bookmarkEnd w:id="120"/>
    <w:bookmarkStart w:name="z621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Форма, предназначенная для сбора административных данных на безвозмездной основе размещена на интернет-ресурсе: www.gov.kz</w:t>
      </w:r>
    </w:p>
    <w:bookmarkEnd w:id="121"/>
    <w:bookmarkStart w:name="z622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административной формы: "Сведения для оценки эффективности предоставляемых инвестиционных преференций"</w:t>
      </w:r>
    </w:p>
    <w:bookmarkEnd w:id="122"/>
    <w:bookmarkStart w:name="z623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формы, предназначенной для сбора административных данных на безвозмездной основе (краткое буквенно-цифровое выражение наименования формы): 2-ОЭ</w:t>
      </w:r>
    </w:p>
    <w:bookmarkEnd w:id="123"/>
    <w:bookmarkStart w:name="z624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годовая</w:t>
      </w:r>
    </w:p>
    <w:bookmarkEnd w:id="124"/>
    <w:bookmarkStart w:name="z625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период: 20__ год</w:t>
      </w:r>
    </w:p>
    <w:bookmarkEnd w:id="125"/>
    <w:bookmarkStart w:name="z626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 лиц, представляющих форму, предназначенную для сбора административных данных на безвозмездной основе: центральные и местные исполнительные органы</w:t>
      </w:r>
    </w:p>
    <w:bookmarkEnd w:id="126"/>
    <w:bookmarkStart w:name="z627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 формы, предназначенной для сбора административных данных на безвозмездной основе: не позднее 15 марта следующего за отчетным периодом</w:t>
      </w:r>
    </w:p>
    <w:bookmarkEnd w:id="127"/>
    <w:bookmarkStart w:name="z628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Индивидуальный идентификационный номер/Бизнес-идентификационный номер</w:t>
      </w:r>
    </w:p>
    <w:bookmarkEnd w:id="128"/>
    <w:bookmarkStart w:name="z629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29"/>
    <w:p>
      <w:pPr>
        <w:spacing w:after="0"/>
        <w:ind w:left="0"/>
        <w:jc w:val="both"/>
      </w:pPr>
      <w:r>
        <w:drawing>
          <wp:inline distT="0" distB="0" distL="0" distR="0">
            <wp:extent cx="6096000" cy="520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30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Метод сбора - в электронном виде.</w:t>
      </w:r>
    </w:p>
    <w:bookmarkEnd w:id="130"/>
    <w:bookmarkStart w:name="z631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для оценки эффективности предоставляемых инвестиционных преференций</w:t>
      </w:r>
    </w:p>
    <w:bookmarkEnd w:id="13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заявителя, получившего меру стимулирования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инвестиционного проекта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Регион (согласно национальному Классификатору административно-территориальных объектов (КАТО)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деятельности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иностранного капитала по проекту в суммарном притоке прямых иностранных инвестиций в регион/отрасль, %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 темп роста производства и экспорта (при наличии) по проекту, % за 1, 3, 5 лет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затрат на импорт в совокупной стоимости проекта, %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Продолжение таблицы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условных потерь бюджета, тыс. теңге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 темп роста налоговых поступлений по проекту, % за 1, 3, 5 лет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 темп роста числа занятых по проекту, % за 1, 3, 5 лет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Оценочная стоимость налоговых, таможенных и натурных преференций по проекту, миллион теңге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возобновляемых источников энергии в затратах на электроэнергию при производстве продукции по проекту, %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научно-исследовательских и опытно-конструкторских работ в совокупной стоимости проекта, %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действия проекта, лет (после ввода)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Телефоны 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Адрес электронной почты 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 ___________________________ подпись 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или лицо, исполняющее его обязанности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 подпись 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для печати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Пояснение по заполнению формы, предназначенной для сбора административных данных "Сведения для оценки эффективности предоставляемых инвестиционных преференций" приведено в </w:t>
      </w:r>
      <w:r>
        <w:rPr>
          <w:rFonts w:ascii="Times New Roman"/>
          <w:b w:val="false"/>
          <w:i w:val="false"/>
          <w:color w:val="000000"/>
          <w:sz w:val="28"/>
        </w:rPr>
        <w:t>приложении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форме.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форме,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предназначенной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"Сведения для оценки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эффективности предоставления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инвестиционных преференций"</w:t>
            </w:r>
          </w:p>
        </w:tc>
      </w:tr>
    </w:tbl>
    <w:bookmarkStart w:name="z645" w:id="1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формы, предназначенной для сбора административных данных на безвозмездной основе "Сведения для оценки эффективности предоставляемых инвестиционных преференций" (2-ОЭ, годовая)</w:t>
      </w:r>
    </w:p>
    <w:bookmarkEnd w:id="132"/>
    <w:bookmarkStart w:name="z646" w:id="1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33"/>
    <w:bookmarkStart w:name="z647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Настоящее пояснение определяет единые требования по заполнению формы, предназначенной для сбора административных данных "Сведения для оценки эффективности предоставления инвестиционных преференций" (далее – Форма).</w:t>
      </w:r>
    </w:p>
    <w:bookmarkEnd w:id="134"/>
    <w:bookmarkStart w:name="z648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Форма подписывается руководителем, либо лицом, исполняющим его обязанности, с указанием его фамилии и инициалов.</w:t>
      </w:r>
    </w:p>
    <w:bookmarkEnd w:id="135"/>
    <w:bookmarkStart w:name="z649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Форма заполняется на государственном и русском языках.</w:t>
      </w:r>
    </w:p>
    <w:bookmarkEnd w:id="136"/>
    <w:bookmarkStart w:name="z650" w:id="13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Пояснение по заполнению Формы</w:t>
      </w:r>
    </w:p>
    <w:bookmarkEnd w:id="137"/>
    <w:bookmarkStart w:name="z651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 графе 1 Формы указывается наименование заявителя, получившего меру стимулирования.</w:t>
      </w:r>
    </w:p>
    <w:bookmarkEnd w:id="138"/>
    <w:bookmarkStart w:name="z652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графе 2 Формы указывается наименование инвестиционного проекта</w:t>
      </w:r>
    </w:p>
    <w:bookmarkEnd w:id="139"/>
    <w:bookmarkStart w:name="z653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графе 3 Формы указывается регион (согласно национальному Классификатору административно-территориальных объектов (КАТО).</w:t>
      </w:r>
    </w:p>
    <w:bookmarkEnd w:id="140"/>
    <w:bookmarkStart w:name="z654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4. В графе 4 Формы указывается вид деятельности по Общему классификатору видов экономической деятельности. </w:t>
      </w:r>
    </w:p>
    <w:bookmarkEnd w:id="141"/>
    <w:bookmarkStart w:name="z655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 графе 5 Формы указывается доля иностранного капитала по проекту в суммарном притоке прямых иностранных инвестиций в регион (для местных исполнительных органов)/отрасль (для центральных государственных органов), %.</w:t>
      </w:r>
    </w:p>
    <w:bookmarkEnd w:id="142"/>
    <w:bookmarkStart w:name="z656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качестве единого источника данных используется официальная статистика Национального Банка Республики Казахстан по притоку прямых иностранных инвестиций.</w:t>
      </w:r>
    </w:p>
    <w:bookmarkEnd w:id="143"/>
    <w:bookmarkStart w:name="z657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6. В графе 6 Формы указывается средний темп роста производства (выпуска продукции) и экспорта (при наличии) по проекту, в % за 1 год, 3, 5 лет раздельно. </w:t>
      </w:r>
    </w:p>
    <w:bookmarkEnd w:id="144"/>
    <w:bookmarkStart w:name="z658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В графе 7 Формы указывается доля затрат на импорт в совокупной стоимости проекта, %, до ввода в эксплуатацию и после.</w:t>
      </w:r>
    </w:p>
    <w:bookmarkEnd w:id="145"/>
    <w:bookmarkStart w:name="z659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В графе 8 Формы указывается сумма условных потерь бюджета, тысяч теңге.</w:t>
      </w:r>
    </w:p>
    <w:bookmarkEnd w:id="146"/>
    <w:bookmarkStart w:name="z660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В графе 9 Формы указывается средний темп роста налоговых поступлений по проекту, % за 1, 3, 5 лет.</w:t>
      </w:r>
    </w:p>
    <w:bookmarkEnd w:id="147"/>
    <w:bookmarkStart w:name="z661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В графе 10 Формы указывается средний темп роста числа занятых по проекту, % за 1, 3, 5 лет.</w:t>
      </w:r>
    </w:p>
    <w:bookmarkEnd w:id="148"/>
    <w:bookmarkStart w:name="z662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В графе 11 Формы указывается оценочная стоимость налоговых, таможенных и натурных преференций по проекту, предоставленная государством инвестору, миллион теңге.</w:t>
      </w:r>
    </w:p>
    <w:bookmarkEnd w:id="149"/>
    <w:bookmarkStart w:name="z663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В графе 12 Формы указывается доля возобновляемых источников энергии в затратах на электроэнергию при производстве продукции по проекту, %.</w:t>
      </w:r>
    </w:p>
    <w:bookmarkEnd w:id="150"/>
    <w:bookmarkStart w:name="z664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В графе 13 Формы указывается доля научно-исследовательских и опытно-конструкторских работ в совокупной стоимости проекта, %. </w:t>
      </w:r>
    </w:p>
    <w:bookmarkEnd w:id="151"/>
    <w:bookmarkStart w:name="z665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В графе 14 Формы указывается количество лет эксплуатации проекта с момента официального ввода в эксплуатацию, подтвержденного актами приемки или регистрацией в уполномоченном органе.</w:t>
      </w:r>
    </w:p>
    <w:bookmarkEnd w:id="15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оценки эффективности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предоставляемых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инвестиционных преференций</w:t>
            </w:r>
          </w:p>
        </w:tc>
      </w:tr>
    </w:tbl>
    <w:bookmarkStart w:name="z157" w:id="15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Шкала распределения значений показателей в рамках критерий оценки эффективности инвестиционных преференций</w:t>
      </w:r>
    </w:p>
    <w:bookmarkEnd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3 – в редакции приказа Заместителя Премьер-Министра – и.о. Министра национальной экономики РК от 02.09.2026 </w:t>
      </w:r>
      <w:r>
        <w:rPr>
          <w:rFonts w:ascii="Times New Roman"/>
          <w:b w:val="false"/>
          <w:i w:val="false"/>
          <w:color w:val="ff0000"/>
          <w:sz w:val="28"/>
        </w:rPr>
        <w:t>№ 144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Критерий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Индикатор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Баллы (0–2)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Экономическая эффективность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Выпуск продукции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– рост свыше 20% в год;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– рост от 5% до 20% в год;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 – рост ниже 5% либо убывающий.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Экспортоориентированность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– объемы экспорта свыше 10 миллионов долларов в год;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– объем экспорта до 10 миллионов долларов в год;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 – без экспорта.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Импортозамещение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– замещает импорт на 5 миллионов долларов и выше;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– замещает импорт до 5 миллионов долларов;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 – не конкурирует с импортом.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Фискальный эффект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– рост налогов;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– небольшой рост;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 – без эффекта.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Коэффициент эффективности преференций=инвестиции / сумма льгот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– очень эффективное использование преференций: на 1 теңге льгот привлекли &gt;10 000 теңге инвестиций;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1– умеренная эффективность: на 1 теңге льгот –1 000-10 000 теңге инвестиций;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 – неэффективно: на 1 теңге льгот – менее 1 000 теңге инвестиций.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Отрасль проекта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– приоритетная;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1– нейтральная;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 – сырьевая.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эффективность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Созданные рабочие места: количество рабочих мест на 1 миллиард теңге льгот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– высокая эффективность: каждый 1 миллиард теңге льгот ≥ 50 рабочих мест;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– средняя эффективность 20-50 мест;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 – низкая эффективность (мало рабочих мест за большой объем льгот) &lt;20.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Заработная плата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– выше средней &gt;20%;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1–±20%;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 – ниже средней.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Региональная значимость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– слаборазвитый регион;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1– обычный;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 – Алматы/Астана.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Устойчивость проекта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– работает 3+ лет;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– на паузе;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 – закрыт.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Экологическая эффективность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Использование ВИЭ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– используются ВИЭ;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– углеродно-нейтрален;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 – загрязнитель.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Технологическая эффективность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Инвестиции в НИОКР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– инвестиции в НИОКР свыше 200 тысяч МРП, обучение 100+сотрудников в год;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– инвестиции в НИОКР до 200 тысяч МРП, обучение до 100 сотрудников в год;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 – неактивен.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расшифровка аббревиатур:</w:t>
      </w:r>
    </w:p>
    <w:bookmarkStart w:name="z694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ВИЭ – возобновляемые источники энергии;</w:t>
      </w:r>
    </w:p>
    <w:bookmarkEnd w:id="154"/>
    <w:bookmarkStart w:name="z695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НИОКР – научно-исследовательские и опытно-конструкторские работы;</w:t>
      </w:r>
    </w:p>
    <w:bookmarkEnd w:id="155"/>
    <w:bookmarkStart w:name="z696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МРП – месячный расчетный показатель.</w:t>
      </w:r>
    </w:p>
    <w:bookmarkEnd w:id="15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оценки эффективности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предоставляемых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инвестиционных преференций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85" w:id="15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Индексы эффективности инвестиционных преференций</w:t>
      </w:r>
    </w:p>
    <w:bookmarkEnd w:id="15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Индексы эффективности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освобождение от обложения таможенными пошлинами при импорте технологического оборудования, комплектующих и запасных частей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натурные гранты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преференции по налогам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если, интервальное значение по критериям: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высокий уровень эффективности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5-6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7-8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6-7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 уровень эффективности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3-4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5 - 6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4-5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низкий уровень эффективности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3-4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2-3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неэффективный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&lt; 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&lt; 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&lt; 2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оценки эффективности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предоставляемых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инвестиционных преференций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88" w:id="15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Форма подсчета баллов на основе соотношения плана и факта в разрезе критериев</w:t>
      </w:r>
    </w:p>
    <w:bookmarkEnd w:id="15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7"/>
        <w:gridCol w:w="947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Критерий 1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Балл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Критерий 2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Балл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Критерий 3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Балл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Критерий 4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Балл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∑ 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Баллов по критериям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Relationship Target="media/document_image_rId6.jpeg" Type="http://schemas.openxmlformats.org/officeDocument/2006/relationships/image" Id="rId6"/><Relationship Target="media/document_image_rId7.jpeg" Type="http://schemas.openxmlformats.org/officeDocument/2006/relationships/image" Id="rId7"/><Relationship Target="media/document_image_rId8.jpeg" Type="http://schemas.openxmlformats.org/officeDocument/2006/relationships/image" Id="rId8"/><Relationship Target="media/document_image_rId9.jpeg" Type="http://schemas.openxmlformats.org/officeDocument/2006/relationships/image" Id="rId9"/><Relationship Target="media/document_image_rId10.jpeg" Type="http://schemas.openxmlformats.org/officeDocument/2006/relationships/image" Id="rId10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