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1b9b" w14:textId="ffa1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компенсации потери биоразнообразия рыбных ресурсов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13 октября 2025 года № 367. Зарегистрирован в Министерстве юстиции Республики Казахстан 13 октября 2025 года № 37108.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компенсации потери биоразнообразия рыбных ресурсов и других водных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367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выполнения компенсации потери биоразнообразия рыбных ресурсов и других водных животных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выполнения компенсации потери биоразнообразия рыбных ресурсов и других водных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Экологического кодекса Республики Казахстан (далее – Экологический кодекс) и определяют порядок выполнения компенсации потери биоразнообразия рыбных ресурсов и других водных животных.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рыбного хозяйства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выполнения компенсации потери биоразнообразия рыбных ресурсов и других водных животных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Компенсация потери биоразнообразия должна быть ориентирована на постоянный и долгосрочный прирост биоразнообразия и осуществляется в виде: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восстановления биоразнообразия, утраченного в результате осуществленной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реализации настоящего подпункта обеспечивается при соблюдении основных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"Об охране, воспроизводстве и использовании животного мира" (далее - Закон), и включает следующие сведения: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численность, структура и состояние популяций рыб и других водных животных;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масштаб и характер нанесенного ущерба;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эквивалентных рыбных ресурсов и других водных животных, подлежащих восстановлению.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компенсации потери биоразнообразия рыб и других водных животных разрабатываются на основании биологического обоснования на пользование рыбными ресурсами и другими водными животными, выданного субъектами научной и (или) научно-технической деятельности аккредитованными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актах под № 33182) (далее – биологическое обоснование);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внедрения такого же или другого, имеющего не менее важное значение для окружающей среды вида биоразнообразия на той же территории (в акватории) и (или) на другой территории (в акватории), где такое биоразнообразие имеет более важное значение;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потери биоразнообразия рыб и других водных животных осуществляется путем интродукции либо искусственного разведения рыб и других водных животных, за пределами территории, где они ранее находились, либо путем искусственного создания других ценных для экологической системы видов рыб ресурсов и других водных животных на основании биологического обоснования.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компенсации потери биоразнообразия рыб и других водных животных проводится субъектами, осуществляющими хозяйственную и иную деятельность при наносимом, нанесенном и неизбежном вреде рыбным ресурсам в случаях указанных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Мероприятиями по компенсации вреда, наносимого и нанесенного рыбным ресурсам и другим водным животным, в том числе и неизбежного являются: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 в рыбохозяйственные водоемы рыбопосадочного материала и рыбохозяйственную мелиорацию водных объектов,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нерестилищ;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инфраструктуры воспроизводственного комплекса или реконструкции действующих комплексов по воспроизводству рыбных ресурсов и других водных животных,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научных исследований;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охране редких и находящихся под угрозой исчезновения рыб и других водных животных;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искусственных нерестилищ в пойме рек и морской среде (рифы).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Реализация мероприятий, предусмотренных подпунктами 1), 2), 5) и 6) пункта 5 настоящих Правил проводится на основании научного обоснования мер по компенсации потери биоразнообразия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196 Экологического кодекса.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Субъект, осуществляющий хозяйственную и иную деятельность, заключает договор с ведомством уполномоченного органа в области рыбного хозяйства об исполнении компенсационных мероприятий, предусмотренных пунктом 5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Субъекты, осуществляющие хозяйственную и иную деятельность, при возмещении компенсации вреда перечисляют средства на счета государственных предприятий воспроизводственного комплекса для финансирования строительства, реконструкции (модернизации) и его материально-технического оснащения по решению ведомства уполномоченного органа в области рыбного хозяйства.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