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ecc4" w14:textId="a4de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8 октября 2025 года № 10-НҚ. Зарегистрировано в Министерстве юстиции Республики Казахстан 9 октября 2025 года № 37096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(зарегистрировано в Реестре государственной регистрации нормативных правовых актов № 12514)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 (далее – Типовое положение), утвержденное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и методологии аппарата Высшей аудиторской палаты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опубликования, за исключением подпункта 4) пункта 15 Типового положения, который вводится в действие с 1 января 2028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11-НҚ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ревизионных комиссиях областей, городов республиканского значения, столицы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________ области (городу _______)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улица, дом).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______ области (города _____).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областей, городов республиканского значения, столицы и бюджетных программ.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________________ области (города ______________) осуществляет следующие функции: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бюджета, бюджетов города республиканского значения, столицы по основным направлениям его расходов;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города республиканского значения, столицы, района (города областного значения) об исполнении соответствующего бюджета.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