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8d93" w14:textId="fb08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7 октября 2025 года № 357. Зарегистрирован в Министерстве юстиции Республики Казахстан 8 октября 2025 года № 37093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сельского хозяйства Республики Казахстан,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xml:space="preserve">
      4. Установить, что с 1 января 2026 года строка, порядковый номер 8, приложения 2 к Правилам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марта 2015 года № 4-3/267 (зарегистрирован в Реестре государственной регистрации нормативных правовых актов № 11702), действует в следующей редакции:</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канцелярию услугодателя:</w:t>
            </w:r>
          </w:p>
          <w:p>
            <w:pPr>
              <w:spacing w:after="20"/>
              <w:ind w:left="20"/>
              <w:jc w:val="both"/>
            </w:pPr>
            <w:r>
              <w:rPr>
                <w:rFonts w:ascii="Times New Roman"/>
                <w:b w:val="false"/>
                <w:i w:val="false"/>
                <w:color w:val="000000"/>
                <w:sz w:val="20"/>
              </w:rPr>
              <w:t>при регистрации машин:</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w:t>
            </w:r>
            <w:r>
              <w:rPr>
                <w:rFonts w:ascii="Times New Roman"/>
                <w:b w:val="false"/>
                <w:i w:val="false"/>
                <w:color w:val="000000"/>
                <w:sz w:val="20"/>
              </w:rPr>
              <w:t>подпунктом 8)</w:t>
            </w:r>
            <w:r>
              <w:rPr>
                <w:rFonts w:ascii="Times New Roman"/>
                <w:b w:val="false"/>
                <w:i w:val="false"/>
                <w:color w:val="000000"/>
                <w:sz w:val="20"/>
              </w:rPr>
              <w:t xml:space="preserve"> пункта 3 статьи 667 Налогового кодекса Республики Казахстан (далее – Налоговый кодекс);</w:t>
            </w:r>
          </w:p>
          <w:p>
            <w:pPr>
              <w:spacing w:after="20"/>
              <w:ind w:left="20"/>
              <w:jc w:val="both"/>
            </w:pPr>
            <w:r>
              <w:rPr>
                <w:rFonts w:ascii="Times New Roman"/>
                <w:b w:val="false"/>
                <w:i w:val="false"/>
                <w:color w:val="000000"/>
                <w:sz w:val="20"/>
              </w:rPr>
              <w:t xml:space="preserve">5) документ, подтверждаюший исполнение расширенных обязательств производителями (импортерами) при первичной регистрации машин в соответствии со </w:t>
            </w:r>
            <w:r>
              <w:rPr>
                <w:rFonts w:ascii="Times New Roman"/>
                <w:b w:val="false"/>
                <w:i w:val="false"/>
                <w:color w:val="000000"/>
                <w:sz w:val="20"/>
              </w:rPr>
              <w:t>статьей 386</w:t>
            </w:r>
            <w:r>
              <w:rPr>
                <w:rFonts w:ascii="Times New Roman"/>
                <w:b w:val="false"/>
                <w:i w:val="false"/>
                <w:color w:val="000000"/>
                <w:sz w:val="20"/>
              </w:rPr>
              <w:t xml:space="preserve"> Экологического кодекса Республики Казахстан (далее – Кодекс);</w:t>
            </w:r>
          </w:p>
          <w:p>
            <w:pPr>
              <w:spacing w:after="20"/>
              <w:ind w:left="20"/>
              <w:jc w:val="both"/>
            </w:pPr>
            <w:r>
              <w:rPr>
                <w:rFonts w:ascii="Times New Roman"/>
                <w:b w:val="false"/>
                <w:i w:val="false"/>
                <w:color w:val="000000"/>
                <w:sz w:val="20"/>
              </w:rPr>
              <w:t>6) документы,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Евразийского экономического союза (далее –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7) в случаях первичной регистрации машин:</w:t>
            </w:r>
          </w:p>
          <w:p>
            <w:pPr>
              <w:spacing w:after="20"/>
              <w:ind w:left="20"/>
              <w:jc w:val="both"/>
            </w:pPr>
            <w:r>
              <w:rPr>
                <w:rFonts w:ascii="Times New Roman"/>
                <w:b w:val="false"/>
                <w:i w:val="false"/>
                <w:color w:val="000000"/>
                <w:sz w:val="20"/>
              </w:rPr>
              <w:t>электронный паспорт самоходной машины и других видов техники (при отсутствии данных о номинальной мощности двигателя в электронном паспорте самоходной машины и других видов техники дополнительно предоставляется копия документа завода-изготовителя, подтверждающая номинальную мощность двигателя);</w:t>
            </w:r>
          </w:p>
          <w:p>
            <w:pPr>
              <w:spacing w:after="20"/>
              <w:ind w:left="20"/>
              <w:jc w:val="both"/>
            </w:pPr>
            <w:r>
              <w:rPr>
                <w:rFonts w:ascii="Times New Roman"/>
                <w:b w:val="false"/>
                <w:i w:val="false"/>
                <w:color w:val="000000"/>
                <w:sz w:val="20"/>
              </w:rPr>
              <w:t>копию сертификата соответствия или декларации о соответствии (в соответствии с Решением Коллегии Евразийской экономической комиссии от 16 января 2018 года № 6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машин и оборудования" (ТР ТС 010/2011)" (далее – Решение № 6));</w:t>
            </w:r>
          </w:p>
          <w:p>
            <w:pPr>
              <w:spacing w:after="20"/>
              <w:ind w:left="20"/>
              <w:jc w:val="both"/>
            </w:pPr>
            <w:r>
              <w:rPr>
                <w:rFonts w:ascii="Times New Roman"/>
                <w:b w:val="false"/>
                <w:i w:val="false"/>
                <w:color w:val="000000"/>
                <w:sz w:val="20"/>
              </w:rPr>
              <w:t>8)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w:t>
            </w:r>
          </w:p>
          <w:p>
            <w:pPr>
              <w:spacing w:after="20"/>
              <w:ind w:left="20"/>
              <w:jc w:val="both"/>
            </w:pPr>
            <w:r>
              <w:rPr>
                <w:rFonts w:ascii="Times New Roman"/>
                <w:b w:val="false"/>
                <w:i w:val="false"/>
                <w:color w:val="000000"/>
                <w:sz w:val="20"/>
              </w:rPr>
              <w:t>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оригинал технического паспорта;</w:t>
            </w:r>
          </w:p>
          <w:p>
            <w:pPr>
              <w:spacing w:after="20"/>
              <w:ind w:left="20"/>
              <w:jc w:val="both"/>
            </w:pPr>
            <w:r>
              <w:rPr>
                <w:rFonts w:ascii="Times New Roman"/>
                <w:b w:val="false"/>
                <w:i w:val="false"/>
                <w:color w:val="000000"/>
                <w:sz w:val="20"/>
              </w:rPr>
              <w:t>3) договор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4) при ввозе машины из-за пределов республики –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p>
            <w:pPr>
              <w:spacing w:after="20"/>
              <w:ind w:left="20"/>
              <w:jc w:val="both"/>
            </w:pPr>
            <w:r>
              <w:rPr>
                <w:rFonts w:ascii="Times New Roman"/>
                <w:b w:val="false"/>
                <w:i w:val="false"/>
                <w:color w:val="000000"/>
                <w:sz w:val="20"/>
              </w:rPr>
              <w:t>при перерегистрации машин:</w:t>
            </w:r>
          </w:p>
          <w:p>
            <w:pPr>
              <w:spacing w:after="20"/>
              <w:ind w:left="20"/>
              <w:jc w:val="both"/>
            </w:pPr>
            <w:r>
              <w:rPr>
                <w:rFonts w:ascii="Times New Roman"/>
                <w:b w:val="false"/>
                <w:i w:val="false"/>
                <w:color w:val="000000"/>
                <w:sz w:val="20"/>
              </w:rPr>
              <w:t>в случаях изменения права собственности или возникновения, прекращения общей собственности и изменения состава общих собственников машин или изменения места жительства (юридического адреса) владельца (собственника) машины, по волеизъявлению владельца (собственника) машины или перемены фамилии, имени, отчества (при наличии) лица, на которое зарегистрирована машина:</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w:t>
            </w:r>
            <w:r>
              <w:rPr>
                <w:rFonts w:ascii="Times New Roman"/>
                <w:b w:val="false"/>
                <w:i w:val="false"/>
                <w:color w:val="000000"/>
                <w:sz w:val="20"/>
              </w:rPr>
              <w:t>подпунктом 8)</w:t>
            </w:r>
            <w:r>
              <w:rPr>
                <w:rFonts w:ascii="Times New Roman"/>
                <w:b w:val="false"/>
                <w:i w:val="false"/>
                <w:color w:val="000000"/>
                <w:sz w:val="20"/>
              </w:rPr>
              <w:t xml:space="preserve"> пункта 3 статьи 667 Налогового кодекса;</w:t>
            </w:r>
          </w:p>
          <w:p>
            <w:pPr>
              <w:spacing w:after="20"/>
              <w:ind w:left="20"/>
              <w:jc w:val="both"/>
            </w:pPr>
            <w:r>
              <w:rPr>
                <w:rFonts w:ascii="Times New Roman"/>
                <w:b w:val="false"/>
                <w:i w:val="false"/>
                <w:color w:val="000000"/>
                <w:sz w:val="20"/>
              </w:rPr>
              <w:t>5) документы,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w:t>
            </w:r>
            <w:r>
              <w:rPr>
                <w:rFonts w:ascii="Times New Roman"/>
                <w:b w:val="false"/>
                <w:i w:val="false"/>
                <w:color w:val="000000"/>
                <w:sz w:val="20"/>
              </w:rPr>
              <w:t>подпунктом 8)</w:t>
            </w:r>
            <w:r>
              <w:rPr>
                <w:rFonts w:ascii="Times New Roman"/>
                <w:b w:val="false"/>
                <w:i w:val="false"/>
                <w:color w:val="000000"/>
                <w:sz w:val="20"/>
              </w:rPr>
              <w:t xml:space="preserve"> пункта 3 статьи 667 Налогового кодекса;</w:t>
            </w:r>
          </w:p>
          <w:p>
            <w:pPr>
              <w:spacing w:after="20"/>
              <w:ind w:left="20"/>
              <w:jc w:val="both"/>
            </w:pPr>
            <w:r>
              <w:rPr>
                <w:rFonts w:ascii="Times New Roman"/>
                <w:b w:val="false"/>
                <w:i w:val="false"/>
                <w:color w:val="000000"/>
                <w:sz w:val="20"/>
              </w:rPr>
              <w:t>5) регистрационный документ, номерной знак (в случае несоответствия регистрационного документа, номерного знака требованиям государственного стандарта Республики Казахстан СТ РК 1176 "Знаки государственные регистрационные со световозвращающим покрытием для отдельных видов механических транспортных средств и прицепов к ним. Технические условия" (далее – Государственный стандарт);</w:t>
            </w:r>
          </w:p>
          <w:p>
            <w:pPr>
              <w:spacing w:after="20"/>
              <w:ind w:left="20"/>
              <w:jc w:val="both"/>
            </w:pPr>
            <w:r>
              <w:rPr>
                <w:rFonts w:ascii="Times New Roman"/>
                <w:b w:val="false"/>
                <w:i w:val="false"/>
                <w:color w:val="000000"/>
                <w:sz w:val="20"/>
              </w:rPr>
              <w:t>при снятии с регистрационного учета машин (кроме утилизации, выбраковки, списания, передислокация машины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w:t>
            </w:r>
            <w:r>
              <w:rPr>
                <w:rFonts w:ascii="Times New Roman"/>
                <w:b w:val="false"/>
                <w:i w:val="false"/>
                <w:color w:val="000000"/>
                <w:sz w:val="20"/>
              </w:rPr>
              <w:t>подпунктом 8)</w:t>
            </w:r>
            <w:r>
              <w:rPr>
                <w:rFonts w:ascii="Times New Roman"/>
                <w:b w:val="false"/>
                <w:i w:val="false"/>
                <w:color w:val="000000"/>
                <w:sz w:val="20"/>
              </w:rPr>
              <w:t xml:space="preserve"> пункта 3 статьи 667 Налогового кодекса;</w:t>
            </w:r>
          </w:p>
          <w:p>
            <w:pPr>
              <w:spacing w:after="20"/>
              <w:ind w:left="20"/>
              <w:jc w:val="both"/>
            </w:pPr>
            <w:r>
              <w:rPr>
                <w:rFonts w:ascii="Times New Roman"/>
                <w:b w:val="false"/>
                <w:i w:val="false"/>
                <w:color w:val="000000"/>
                <w:sz w:val="20"/>
              </w:rPr>
              <w:t>
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1) заявление по форме 1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регистрационный документ, номерной знак;</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1) заявление по форме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регистрационный документ, номерной знак;</w:t>
            </w:r>
          </w:p>
          <w:p>
            <w:pPr>
              <w:spacing w:after="20"/>
              <w:ind w:left="20"/>
              <w:jc w:val="both"/>
            </w:pPr>
            <w:r>
              <w:rPr>
                <w:rFonts w:ascii="Times New Roman"/>
                <w:b w:val="false"/>
                <w:i w:val="false"/>
                <w:color w:val="000000"/>
                <w:sz w:val="20"/>
              </w:rPr>
              <w:t>
3) акт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xml:space="preserve">
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2)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w:t>
            </w:r>
          </w:p>
          <w:p>
            <w:pPr>
              <w:spacing w:after="20"/>
              <w:ind w:left="20"/>
              <w:jc w:val="both"/>
            </w:pPr>
            <w:r>
              <w:rPr>
                <w:rFonts w:ascii="Times New Roman"/>
                <w:b w:val="false"/>
                <w:i w:val="false"/>
                <w:color w:val="000000"/>
                <w:sz w:val="20"/>
              </w:rPr>
              <w:t>
3) электронный паспорт самоходной машины и других видов техники (при отсутствии электронного паспорта самоходной машины и других видов техники – копия документа завода-изготовителя на сельскохозяйственную технику или копия паспорта самоходной машины и других видов техники);</w:t>
            </w:r>
          </w:p>
          <w:p>
            <w:pPr>
              <w:spacing w:after="20"/>
              <w:ind w:left="20"/>
              <w:jc w:val="both"/>
            </w:pPr>
            <w:r>
              <w:rPr>
                <w:rFonts w:ascii="Times New Roman"/>
                <w:b w:val="false"/>
                <w:i w:val="false"/>
                <w:color w:val="000000"/>
                <w:sz w:val="20"/>
              </w:rPr>
              <w:t>
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(далее – ЭЦП) услугополучателя. </w:t>
            </w:r>
          </w:p>
          <w:p>
            <w:pPr>
              <w:spacing w:after="20"/>
              <w:ind w:left="20"/>
              <w:jc w:val="both"/>
            </w:pPr>
            <w:r>
              <w:rPr>
                <w:rFonts w:ascii="Times New Roman"/>
                <w:b w:val="false"/>
                <w:i w:val="false"/>
                <w:color w:val="000000"/>
                <w:sz w:val="20"/>
              </w:rPr>
              <w:t>
2. При обращении на портал:</w:t>
            </w:r>
          </w:p>
          <w:p>
            <w:pPr>
              <w:spacing w:after="20"/>
              <w:ind w:left="20"/>
              <w:jc w:val="both"/>
            </w:pPr>
            <w:r>
              <w:rPr>
                <w:rFonts w:ascii="Times New Roman"/>
                <w:b w:val="false"/>
                <w:i w:val="false"/>
                <w:color w:val="000000"/>
                <w:sz w:val="20"/>
              </w:rPr>
              <w:t>
при регистрации машин:</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(далее – ЭЦП) услугополучателя; </w:t>
            </w:r>
          </w:p>
          <w:p>
            <w:pPr>
              <w:spacing w:after="20"/>
              <w:ind w:left="20"/>
              <w:jc w:val="both"/>
            </w:pPr>
            <w:r>
              <w:rPr>
                <w:rFonts w:ascii="Times New Roman"/>
                <w:b w:val="false"/>
                <w:i w:val="false"/>
                <w:color w:val="000000"/>
                <w:sz w:val="20"/>
              </w:rPr>
              <w:t xml:space="preserve">
2) электронный документ, подтверждающий исполнение расширенных обязательств производителями (импортерами) при первичной регистрации машин в соответствии со </w:t>
            </w:r>
            <w:r>
              <w:rPr>
                <w:rFonts w:ascii="Times New Roman"/>
                <w:b w:val="false"/>
                <w:i w:val="false"/>
                <w:color w:val="000000"/>
                <w:sz w:val="20"/>
              </w:rPr>
              <w:t>статьей 386</w:t>
            </w:r>
            <w:r>
              <w:rPr>
                <w:rFonts w:ascii="Times New Roman"/>
                <w:b w:val="false"/>
                <w:i w:val="false"/>
                <w:color w:val="000000"/>
                <w:sz w:val="20"/>
              </w:rPr>
              <w:t xml:space="preserve"> Кодекса; </w:t>
            </w:r>
          </w:p>
          <w:p>
            <w:pPr>
              <w:spacing w:after="20"/>
              <w:ind w:left="20"/>
              <w:jc w:val="both"/>
            </w:pPr>
            <w:r>
              <w:rPr>
                <w:rFonts w:ascii="Times New Roman"/>
                <w:b w:val="false"/>
                <w:i w:val="false"/>
                <w:color w:val="000000"/>
                <w:sz w:val="20"/>
              </w:rPr>
              <w:t xml:space="preserve">
3) электронную копию документа, подтверждающую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w:t>
            </w:r>
            <w:r>
              <w:rPr>
                <w:rFonts w:ascii="Times New Roman"/>
                <w:b w:val="false"/>
                <w:i w:val="false"/>
                <w:color w:val="000000"/>
                <w:sz w:val="20"/>
              </w:rPr>
              <w:t>подпунктом 8)</w:t>
            </w:r>
            <w:r>
              <w:rPr>
                <w:rFonts w:ascii="Times New Roman"/>
                <w:b w:val="false"/>
                <w:i w:val="false"/>
                <w:color w:val="000000"/>
                <w:sz w:val="20"/>
              </w:rPr>
              <w:t xml:space="preserve"> пункта 3 статьи 667 Налогового кодекса, за исключением случаев платы через ПШЭП;</w:t>
            </w:r>
          </w:p>
          <w:p>
            <w:pPr>
              <w:spacing w:after="20"/>
              <w:ind w:left="20"/>
              <w:jc w:val="both"/>
            </w:pPr>
            <w:r>
              <w:rPr>
                <w:rFonts w:ascii="Times New Roman"/>
                <w:b w:val="false"/>
                <w:i w:val="false"/>
                <w:color w:val="000000"/>
                <w:sz w:val="20"/>
              </w:rPr>
              <w:t xml:space="preserve">
4)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5) в случаях первичной регистрации машин:</w:t>
            </w:r>
          </w:p>
          <w:p>
            <w:pPr>
              <w:spacing w:after="20"/>
              <w:ind w:left="20"/>
              <w:jc w:val="both"/>
            </w:pPr>
            <w:r>
              <w:rPr>
                <w:rFonts w:ascii="Times New Roman"/>
                <w:b w:val="false"/>
                <w:i w:val="false"/>
                <w:color w:val="000000"/>
                <w:sz w:val="20"/>
              </w:rPr>
              <w:t>
электронный паспорт самоходной машины и других видов техники (при отсутствии данных о номинальной мощности двигателя в электронном паспорте самоходной машины и других видов техники дополнительно предоставляется электронная копия документа завода-изготовителя, подтверждающая номинальную мощность двигателя);</w:t>
            </w:r>
          </w:p>
          <w:p>
            <w:pPr>
              <w:spacing w:after="20"/>
              <w:ind w:left="20"/>
              <w:jc w:val="both"/>
            </w:pPr>
            <w:r>
              <w:rPr>
                <w:rFonts w:ascii="Times New Roman"/>
                <w:b w:val="false"/>
                <w:i w:val="false"/>
                <w:color w:val="000000"/>
                <w:sz w:val="20"/>
              </w:rPr>
              <w:t xml:space="preserve">
копию сертификата соответствия или декларации о соответствии (в соответствии с Решением № 6); </w:t>
            </w:r>
          </w:p>
          <w:p>
            <w:pPr>
              <w:spacing w:after="20"/>
              <w:ind w:left="20"/>
              <w:jc w:val="both"/>
            </w:pPr>
            <w:r>
              <w:rPr>
                <w:rFonts w:ascii="Times New Roman"/>
                <w:b w:val="false"/>
                <w:i w:val="false"/>
                <w:color w:val="000000"/>
                <w:sz w:val="20"/>
              </w:rPr>
              <w:t xml:space="preserve">
6) электронную копию приказа (распоряжения)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(за исключением субъектов частного предпринимательства) юридического лица; </w:t>
            </w:r>
          </w:p>
          <w:p>
            <w:pPr>
              <w:spacing w:after="20"/>
              <w:ind w:left="20"/>
              <w:jc w:val="both"/>
            </w:pPr>
            <w:r>
              <w:rPr>
                <w:rFonts w:ascii="Times New Roman"/>
                <w:b w:val="false"/>
                <w:i w:val="false"/>
                <w:color w:val="000000"/>
                <w:sz w:val="20"/>
              </w:rPr>
              <w:t>
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оригинал технического паспорта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3) электронные копии договоров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4) при ввозе машины из-за пределов республики – электронные копии документов,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при перерегистрации машин:</w:t>
            </w:r>
          </w:p>
          <w:p>
            <w:pPr>
              <w:spacing w:after="20"/>
              <w:ind w:left="20"/>
              <w:jc w:val="both"/>
            </w:pPr>
            <w:r>
              <w:rPr>
                <w:rFonts w:ascii="Times New Roman"/>
                <w:b w:val="false"/>
                <w:i w:val="false"/>
                <w:color w:val="000000"/>
                <w:sz w:val="20"/>
              </w:rPr>
              <w:t>
в случаях изменения права собственности, возникновения, прекращения общей собственности и изменения состава общих собственников машин, изменения места жительства (юридического адреса) владельца (собственника) машины, по волеизъявлению владельца (собственника) машины, перемены фамилии, имени, отчества (при его наличии) лица, на которое зарегистрирована машина: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электронную копию документа, подтверждающую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w:t>
            </w:r>
            <w:r>
              <w:rPr>
                <w:rFonts w:ascii="Times New Roman"/>
                <w:b w:val="false"/>
                <w:i w:val="false"/>
                <w:color w:val="000000"/>
                <w:sz w:val="20"/>
              </w:rPr>
              <w:t>подпунктом 8)</w:t>
            </w:r>
            <w:r>
              <w:rPr>
                <w:rFonts w:ascii="Times New Roman"/>
                <w:b w:val="false"/>
                <w:i w:val="false"/>
                <w:color w:val="000000"/>
                <w:sz w:val="20"/>
              </w:rPr>
              <w:t xml:space="preserve"> пункта 3 статьи 667 Налогового кодекса, за исключением случаев платы через ПШЭП;</w:t>
            </w:r>
          </w:p>
          <w:p>
            <w:pPr>
              <w:spacing w:after="20"/>
              <w:ind w:left="20"/>
              <w:jc w:val="both"/>
            </w:pPr>
            <w:r>
              <w:rPr>
                <w:rFonts w:ascii="Times New Roman"/>
                <w:b w:val="false"/>
                <w:i w:val="false"/>
                <w:color w:val="000000"/>
                <w:sz w:val="20"/>
              </w:rPr>
              <w:t xml:space="preserve">
3)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2) электронную копию документа документа, подтверждающую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w:t>
            </w:r>
            <w:r>
              <w:rPr>
                <w:rFonts w:ascii="Times New Roman"/>
                <w:b w:val="false"/>
                <w:i w:val="false"/>
                <w:color w:val="000000"/>
                <w:sz w:val="20"/>
              </w:rPr>
              <w:t>подпунктом 8)</w:t>
            </w:r>
            <w:r>
              <w:rPr>
                <w:rFonts w:ascii="Times New Roman"/>
                <w:b w:val="false"/>
                <w:i w:val="false"/>
                <w:color w:val="000000"/>
                <w:sz w:val="20"/>
              </w:rPr>
              <w:t xml:space="preserve"> пункта 3 статьи 667 Налогового кодекса;</w:t>
            </w:r>
          </w:p>
          <w:p>
            <w:pPr>
              <w:spacing w:after="20"/>
              <w:ind w:left="20"/>
              <w:jc w:val="both"/>
            </w:pPr>
            <w:r>
              <w:rPr>
                <w:rFonts w:ascii="Times New Roman"/>
                <w:b w:val="false"/>
                <w:i w:val="false"/>
                <w:color w:val="000000"/>
                <w:sz w:val="20"/>
              </w:rPr>
              <w:t>
3) регистрационный документ, номерной знак (в случае несоответствия требованиям Государственного стандарта, регистрационный документ, номерной знак предоставляются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при снятии с регистрационного учета машин (кроме утилизации, выбраковки, списания, передислокация машин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электронную копию документа, подтверждающую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w:t>
            </w:r>
            <w:r>
              <w:rPr>
                <w:rFonts w:ascii="Times New Roman"/>
                <w:b w:val="false"/>
                <w:i w:val="false"/>
                <w:color w:val="000000"/>
                <w:sz w:val="20"/>
              </w:rPr>
              <w:t>подпунктом 8)</w:t>
            </w:r>
            <w:r>
              <w:rPr>
                <w:rFonts w:ascii="Times New Roman"/>
                <w:b w:val="false"/>
                <w:i w:val="false"/>
                <w:color w:val="000000"/>
                <w:sz w:val="20"/>
              </w:rPr>
              <w:t xml:space="preserve"> пункта 3 статьи 667 Налогового кодекса, за исключением случаев платы через ПШЭП;</w:t>
            </w:r>
          </w:p>
          <w:p>
            <w:pPr>
              <w:spacing w:after="20"/>
              <w:ind w:left="20"/>
              <w:jc w:val="both"/>
            </w:pPr>
            <w:r>
              <w:rPr>
                <w:rFonts w:ascii="Times New Roman"/>
                <w:b w:val="false"/>
                <w:i w:val="false"/>
                <w:color w:val="000000"/>
                <w:sz w:val="20"/>
              </w:rPr>
              <w:t>
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1) заявление по форме 1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регистрационный документ, номерной знак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1) заявление по форме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регистрационный документ, номерной знак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3) электронную копию акта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xml:space="preserve">
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2) электронную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3) электронный паспорт самоходной машины и других видов техники (при отсутствии электронного паспорта самоходной машины и других видов техники – электронная копия документа завода-изготовителя на сельскохозяйственную технику или электронная копия паспорта самоходной машины и других видов техники);</w:t>
            </w:r>
          </w:p>
          <w:p>
            <w:pPr>
              <w:spacing w:after="20"/>
              <w:ind w:left="20"/>
              <w:jc w:val="both"/>
            </w:pPr>
            <w:r>
              <w:rPr>
                <w:rFonts w:ascii="Times New Roman"/>
                <w:b w:val="false"/>
                <w:i w:val="false"/>
                <w:color w:val="000000"/>
                <w:sz w:val="20"/>
              </w:rPr>
              <w:t>
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Сведения о документе удостоверяющего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а также о плате в бюджет сбора и пошлин за регистрацию машин, в случае платы через ПШЭП, работник регистрационного пункта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Сведения об электронном паспорте самоходной машины и других видов техники работник регистрационного пункта получает из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соответствующих государственных информационных систем, не допускается.</w:t>
            </w:r>
          </w:p>
          <w:p>
            <w:pPr>
              <w:spacing w:after="20"/>
              <w:ind w:left="20"/>
              <w:jc w:val="both"/>
            </w:pPr>
            <w:r>
              <w:rPr>
                <w:rFonts w:ascii="Times New Roman"/>
                <w:b w:val="false"/>
                <w:i w:val="false"/>
                <w:color w:val="000000"/>
                <w:sz w:val="20"/>
              </w:rPr>
              <w:t xml:space="preserve">
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услугодателю представляются документы, удостоверяющие полномочия представлять интересы собственника или владельца. </w:t>
            </w:r>
          </w:p>
          <w:p>
            <w:pPr>
              <w:spacing w:after="20"/>
              <w:ind w:left="20"/>
              <w:jc w:val="both"/>
            </w:pPr>
            <w:r>
              <w:rPr>
                <w:rFonts w:ascii="Times New Roman"/>
                <w:b w:val="false"/>
                <w:i w:val="false"/>
                <w:color w:val="000000"/>
                <w:sz w:val="20"/>
              </w:rPr>
              <w:t>
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услугодателю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p>
            <w:pPr>
              <w:spacing w:after="20"/>
              <w:ind w:left="20"/>
              <w:jc w:val="both"/>
            </w:pPr>
            <w:r>
              <w:rPr>
                <w:rFonts w:ascii="Times New Roman"/>
                <w:b w:val="false"/>
                <w:i w:val="false"/>
                <w:color w:val="000000"/>
                <w:sz w:val="20"/>
              </w:rPr>
              <w:t>
В случаях осуществления регистрационных действий, включая регистрацию машин, на лиц, не являющихся собственниками представляются документы подтверждающие право владения:</w:t>
            </w:r>
          </w:p>
          <w:p>
            <w:pPr>
              <w:spacing w:after="20"/>
              <w:ind w:left="20"/>
              <w:jc w:val="both"/>
            </w:pPr>
            <w:r>
              <w:rPr>
                <w:rFonts w:ascii="Times New Roman"/>
                <w:b w:val="false"/>
                <w:i w:val="false"/>
                <w:color w:val="000000"/>
                <w:sz w:val="20"/>
              </w:rPr>
              <w:t>
договора (аренды, субаренды, лизинга, сублизинга, заклада) и акта приема-передачи машины;</w:t>
            </w:r>
          </w:p>
          <w:p>
            <w:pPr>
              <w:spacing w:after="20"/>
              <w:ind w:left="20"/>
              <w:jc w:val="both"/>
            </w:pPr>
            <w:r>
              <w:rPr>
                <w:rFonts w:ascii="Times New Roman"/>
                <w:b w:val="false"/>
                <w:i w:val="false"/>
                <w:color w:val="000000"/>
                <w:sz w:val="20"/>
              </w:rPr>
              <w:t>
письменное согласие собственника машины на совершение соответствующего регистрационного действия, подписанное собственником (для физических лиц), подписанное первым руководителем юридического лица (для юридических лиц).</w:t>
            </w:r>
          </w:p>
          <w:p>
            <w:pPr>
              <w:spacing w:after="20"/>
              <w:ind w:left="20"/>
              <w:jc w:val="both"/>
            </w:pPr>
            <w:r>
              <w:rPr>
                <w:rFonts w:ascii="Times New Roman"/>
                <w:b w:val="false"/>
                <w:i w:val="false"/>
                <w:color w:val="000000"/>
                <w:sz w:val="20"/>
              </w:rPr>
              <w:t>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p>
            <w:pPr>
              <w:spacing w:after="20"/>
              <w:ind w:left="20"/>
              <w:jc w:val="both"/>
            </w:pPr>
            <w:r>
              <w:rPr>
                <w:rFonts w:ascii="Times New Roman"/>
                <w:b w:val="false"/>
                <w:i w:val="false"/>
                <w:color w:val="000000"/>
                <w:sz w:val="20"/>
              </w:rPr>
              <w:t>
В случаях, когда собственниками являются несовершеннолетние граждане, не достигшие 14-летнего возраста, регистрационные действия от их имени совершаются законными представителями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В случаях, когда собственниками являются лица в возрасте от 14 до 18 лет, регистрационные действия совершаются этими лицами с письменного согласия их законных представителей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В случае приобретения юридическими и физическими лицами машин через аукционы и торговые биржи: представляются протокола аукциона и договора купли-продажи с подписями уполномоченных лиц.</w:t>
            </w:r>
          </w:p>
        </w:tc>
      </w:tr>
    </w:tbl>
    <w:bookmarkStart w:name="z99" w:id="8"/>
    <w:p>
      <w:pPr>
        <w:spacing w:after="0"/>
        <w:ind w:left="0"/>
        <w:jc w:val="both"/>
      </w:pPr>
      <w:r>
        <w:rPr>
          <w:rFonts w:ascii="Times New Roman"/>
          <w:b w:val="false"/>
          <w:i w:val="false"/>
          <w:color w:val="000000"/>
          <w:sz w:val="28"/>
        </w:rPr>
        <w:t>
      ".</w:t>
      </w:r>
    </w:p>
    <w:bookmarkEnd w:id="8"/>
    <w:bookmarkStart w:name="z100"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за исключением пунктов 2, 3, 4 и 5 Перечня, которые вводятся в действие с 1 января 2026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102"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3"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4"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5"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6"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торговли</w:t>
      </w:r>
    </w:p>
    <w:p>
      <w:pPr>
        <w:spacing w:after="0"/>
        <w:ind w:left="0"/>
        <w:jc w:val="both"/>
      </w:pPr>
      <w:r>
        <w:rPr>
          <w:rFonts w:ascii="Times New Roman"/>
          <w:b w:val="false"/>
          <w:i w:val="false"/>
          <w:color w:val="000000"/>
          <w:sz w:val="28"/>
        </w:rPr>
        <w:t>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7"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8"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9"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0"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2025 года № 357</w:t>
            </w:r>
          </w:p>
        </w:tc>
      </w:tr>
    </w:tbl>
    <w:bookmarkStart w:name="z112" w:id="19"/>
    <w:p>
      <w:pPr>
        <w:spacing w:after="0"/>
        <w:ind w:left="0"/>
        <w:jc w:val="left"/>
      </w:pPr>
      <w:r>
        <w:rPr>
          <w:rFonts w:ascii="Times New Roman"/>
          <w:b/>
          <w:i w:val="false"/>
          <w:color w:val="000000"/>
        </w:rPr>
        <w:t xml:space="preserve"> Перечень некоторых приказов Министерства сельского хозяйства Республики Казахстан, в которые вносятся изменения</w:t>
      </w:r>
    </w:p>
    <w:bookmarkEnd w:id="19"/>
    <w:bookmarkStart w:name="z113" w:id="2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(зарегистрирован в Реестре государственной регистрации нормативных правовых актов № 11702) следующее изменение:</w:t>
      </w:r>
    </w:p>
    <w:bookmarkEnd w:id="20"/>
    <w:bookmarkStart w:name="z11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bookmarkEnd w:id="21"/>
    <w:bookmarkStart w:name="z115"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22"/>
    <w:bookmarkStart w:name="z116" w:id="23"/>
    <w:p>
      <w:pPr>
        <w:spacing w:after="0"/>
        <w:ind w:left="0"/>
        <w:jc w:val="both"/>
      </w:pPr>
      <w:r>
        <w:rPr>
          <w:rFonts w:ascii="Times New Roman"/>
          <w:b w:val="false"/>
          <w:i w:val="false"/>
          <w:color w:val="000000"/>
          <w:sz w:val="28"/>
        </w:rPr>
        <w:t>
      строку, порядковый номер 8, изложить в новой редакции:</w:t>
      </w:r>
    </w:p>
    <w:bookmarkEnd w:id="23"/>
    <w:bookmarkStart w:name="z117"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канцелярию услугодателя:</w:t>
            </w:r>
          </w:p>
          <w:p>
            <w:pPr>
              <w:spacing w:after="20"/>
              <w:ind w:left="20"/>
              <w:jc w:val="both"/>
            </w:pPr>
            <w:r>
              <w:rPr>
                <w:rFonts w:ascii="Times New Roman"/>
                <w:b w:val="false"/>
                <w:i w:val="false"/>
                <w:color w:val="000000"/>
                <w:sz w:val="20"/>
              </w:rPr>
              <w:t>
при регистрации машин:</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(далее – Налоговый кодекс);</w:t>
            </w:r>
          </w:p>
          <w:p>
            <w:pPr>
              <w:spacing w:after="20"/>
              <w:ind w:left="20"/>
              <w:jc w:val="both"/>
            </w:pPr>
            <w:r>
              <w:rPr>
                <w:rFonts w:ascii="Times New Roman"/>
                <w:b w:val="false"/>
                <w:i w:val="false"/>
                <w:color w:val="000000"/>
                <w:sz w:val="20"/>
              </w:rPr>
              <w:t xml:space="preserve">
5) документ, подтверждающий исполнение расширенных обязательств производителями (импортерами) при первичной регистрации машин в соответствии со </w:t>
            </w:r>
            <w:r>
              <w:rPr>
                <w:rFonts w:ascii="Times New Roman"/>
                <w:b w:val="false"/>
                <w:i w:val="false"/>
                <w:color w:val="000000"/>
                <w:sz w:val="20"/>
              </w:rPr>
              <w:t>статьей 386</w:t>
            </w:r>
            <w:r>
              <w:rPr>
                <w:rFonts w:ascii="Times New Roman"/>
                <w:b w:val="false"/>
                <w:i w:val="false"/>
                <w:color w:val="000000"/>
                <w:sz w:val="20"/>
              </w:rPr>
              <w:t xml:space="preserve"> Экологического кодекса Республики Казахстан (далее – Кодекс);</w:t>
            </w:r>
          </w:p>
          <w:p>
            <w:pPr>
              <w:spacing w:after="20"/>
              <w:ind w:left="20"/>
              <w:jc w:val="both"/>
            </w:pPr>
            <w:r>
              <w:rPr>
                <w:rFonts w:ascii="Times New Roman"/>
                <w:b w:val="false"/>
                <w:i w:val="false"/>
                <w:color w:val="000000"/>
                <w:sz w:val="20"/>
              </w:rPr>
              <w:t xml:space="preserve">
6)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Евразийского экономического союза (далее –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7) в случаях первичной регистрации машин:</w:t>
            </w:r>
          </w:p>
          <w:p>
            <w:pPr>
              <w:spacing w:after="20"/>
              <w:ind w:left="20"/>
              <w:jc w:val="both"/>
            </w:pPr>
            <w:r>
              <w:rPr>
                <w:rFonts w:ascii="Times New Roman"/>
                <w:b w:val="false"/>
                <w:i w:val="false"/>
                <w:color w:val="000000"/>
                <w:sz w:val="20"/>
              </w:rPr>
              <w:t>
копию документа завода – изготовителя, подтверждающую номинальную мощность двигателя, или копию паспорта самоходной машины и других видов техники/ электронный паспорт самоходной машины и других видов техники;</w:t>
            </w:r>
          </w:p>
          <w:p>
            <w:pPr>
              <w:spacing w:after="20"/>
              <w:ind w:left="20"/>
              <w:jc w:val="both"/>
            </w:pPr>
            <w:r>
              <w:rPr>
                <w:rFonts w:ascii="Times New Roman"/>
                <w:b w:val="false"/>
                <w:i w:val="false"/>
                <w:color w:val="000000"/>
                <w:sz w:val="20"/>
              </w:rPr>
              <w:t xml:space="preserve">
копию сертификата соответствия или декларации о соответствии (в соответствии с Решением Коллегии Евразийской экономической комиссии от 16 января 2018 года № 6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машин и оборудования" (ТР ТС 010/2011)" (далее – Решение № 6)); </w:t>
            </w:r>
          </w:p>
          <w:p>
            <w:pPr>
              <w:spacing w:after="20"/>
              <w:ind w:left="20"/>
              <w:jc w:val="both"/>
            </w:pPr>
            <w:r>
              <w:rPr>
                <w:rFonts w:ascii="Times New Roman"/>
                <w:b w:val="false"/>
                <w:i w:val="false"/>
                <w:color w:val="000000"/>
                <w:sz w:val="20"/>
              </w:rPr>
              <w:t>
8)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w:t>
            </w:r>
          </w:p>
          <w:p>
            <w:pPr>
              <w:spacing w:after="20"/>
              <w:ind w:left="20"/>
              <w:jc w:val="both"/>
            </w:pPr>
            <w:r>
              <w:rPr>
                <w:rFonts w:ascii="Times New Roman"/>
                <w:b w:val="false"/>
                <w:i w:val="false"/>
                <w:color w:val="000000"/>
                <w:sz w:val="20"/>
              </w:rPr>
              <w:t>
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оригинал технического паспорта;</w:t>
            </w:r>
          </w:p>
          <w:p>
            <w:pPr>
              <w:spacing w:after="20"/>
              <w:ind w:left="20"/>
              <w:jc w:val="both"/>
            </w:pPr>
            <w:r>
              <w:rPr>
                <w:rFonts w:ascii="Times New Roman"/>
                <w:b w:val="false"/>
                <w:i w:val="false"/>
                <w:color w:val="000000"/>
                <w:sz w:val="20"/>
              </w:rPr>
              <w:t>
3) договор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4) при ввозе машины из-за пределов республики –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p>
            <w:pPr>
              <w:spacing w:after="20"/>
              <w:ind w:left="20"/>
              <w:jc w:val="both"/>
            </w:pPr>
            <w:r>
              <w:rPr>
                <w:rFonts w:ascii="Times New Roman"/>
                <w:b w:val="false"/>
                <w:i w:val="false"/>
                <w:color w:val="000000"/>
                <w:sz w:val="20"/>
              </w:rPr>
              <w:t>
при перерегистрации машин:</w:t>
            </w:r>
          </w:p>
          <w:p>
            <w:pPr>
              <w:spacing w:after="20"/>
              <w:ind w:left="20"/>
              <w:jc w:val="both"/>
            </w:pPr>
            <w:r>
              <w:rPr>
                <w:rFonts w:ascii="Times New Roman"/>
                <w:b w:val="false"/>
                <w:i w:val="false"/>
                <w:color w:val="000000"/>
                <w:sz w:val="20"/>
              </w:rPr>
              <w:t>
в случаях изменения права собственности или возникновения, прекращения общей собственности и изменения состава общих собственников машин или изменения места жительства (юридического адреса) владельца (собственника) машины, по волеизъявлению владельца (собственника) машины или перемены фамилии, имени, отчества (при наличии) лица, на которое зарегистрирована машина: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xml:space="preserve">
5)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4) документ, подтверждающий плату пошлин и сборов в бюджет, установленных статьями 553 и 615 Налогового кодекса;</w:t>
            </w:r>
          </w:p>
          <w:p>
            <w:pPr>
              <w:spacing w:after="20"/>
              <w:ind w:left="20"/>
              <w:jc w:val="both"/>
            </w:pPr>
            <w:r>
              <w:rPr>
                <w:rFonts w:ascii="Times New Roman"/>
                <w:b w:val="false"/>
                <w:i w:val="false"/>
                <w:color w:val="000000"/>
                <w:sz w:val="20"/>
              </w:rPr>
              <w:t>
5) регистрационный документ, номерной знак (в случае несоответствия регистрационного документа, номерного знака требованиям государственного стандарта Республики Казахстан СТ РК 1176 "Знаки государственные регистрационные со световозвращающим покрытием для отдельных видов механических транспортных средств и прицепов к ним. Технические условия" (далее – Государственный стандарт);</w:t>
            </w:r>
          </w:p>
          <w:p>
            <w:pPr>
              <w:spacing w:after="20"/>
              <w:ind w:left="20"/>
              <w:jc w:val="both"/>
            </w:pPr>
            <w:r>
              <w:rPr>
                <w:rFonts w:ascii="Times New Roman"/>
                <w:b w:val="false"/>
                <w:i w:val="false"/>
                <w:color w:val="000000"/>
                <w:sz w:val="20"/>
              </w:rPr>
              <w:t>
при снятии с регистрационного учета машин (кроме утилизации, выбраковки, списания, передислокация машины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1) заявление по форме 1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регистрационный документ, номерной знак;</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1) заявление по форме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регистрационный документ, номерной знак;</w:t>
            </w:r>
          </w:p>
          <w:p>
            <w:pPr>
              <w:spacing w:after="20"/>
              <w:ind w:left="20"/>
              <w:jc w:val="both"/>
            </w:pPr>
            <w:r>
              <w:rPr>
                <w:rFonts w:ascii="Times New Roman"/>
                <w:b w:val="false"/>
                <w:i w:val="false"/>
                <w:color w:val="000000"/>
                <w:sz w:val="20"/>
              </w:rPr>
              <w:t>
3) акт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xml:space="preserve">
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2)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w:t>
            </w:r>
          </w:p>
          <w:p>
            <w:pPr>
              <w:spacing w:after="20"/>
              <w:ind w:left="20"/>
              <w:jc w:val="both"/>
            </w:pPr>
            <w:r>
              <w:rPr>
                <w:rFonts w:ascii="Times New Roman"/>
                <w:b w:val="false"/>
                <w:i w:val="false"/>
                <w:color w:val="000000"/>
                <w:sz w:val="20"/>
              </w:rPr>
              <w:t>
3) электронный паспорт самоходной машины и других видов техники (при отсутствии электронного паспорта самоходной машины и других видов техники – копия документа завода-изготовителя на сельскохозяйственную технику или копия паспорта самоходной машины и других видов техники);</w:t>
            </w:r>
          </w:p>
          <w:p>
            <w:pPr>
              <w:spacing w:after="20"/>
              <w:ind w:left="20"/>
              <w:jc w:val="both"/>
            </w:pPr>
            <w:r>
              <w:rPr>
                <w:rFonts w:ascii="Times New Roman"/>
                <w:b w:val="false"/>
                <w:i w:val="false"/>
                <w:color w:val="000000"/>
                <w:sz w:val="20"/>
              </w:rPr>
              <w:t>
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w:t>
            </w:r>
          </w:p>
          <w:p>
            <w:pPr>
              <w:spacing w:after="20"/>
              <w:ind w:left="20"/>
              <w:jc w:val="both"/>
            </w:pPr>
            <w:r>
              <w:rPr>
                <w:rFonts w:ascii="Times New Roman"/>
                <w:b w:val="false"/>
                <w:i w:val="false"/>
                <w:color w:val="000000"/>
                <w:sz w:val="20"/>
              </w:rPr>
              <w:t>
2. При обращении на портал:</w:t>
            </w:r>
          </w:p>
          <w:p>
            <w:pPr>
              <w:spacing w:after="20"/>
              <w:ind w:left="20"/>
              <w:jc w:val="both"/>
            </w:pPr>
            <w:r>
              <w:rPr>
                <w:rFonts w:ascii="Times New Roman"/>
                <w:b w:val="false"/>
                <w:i w:val="false"/>
                <w:color w:val="000000"/>
                <w:sz w:val="20"/>
              </w:rPr>
              <w:t>
при регистрации машин:</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(далее – ЭЦП) услугополучателя; </w:t>
            </w:r>
          </w:p>
          <w:p>
            <w:pPr>
              <w:spacing w:after="20"/>
              <w:ind w:left="20"/>
              <w:jc w:val="both"/>
            </w:pPr>
            <w:r>
              <w:rPr>
                <w:rFonts w:ascii="Times New Roman"/>
                <w:b w:val="false"/>
                <w:i w:val="false"/>
                <w:color w:val="000000"/>
                <w:sz w:val="20"/>
              </w:rPr>
              <w:t xml:space="preserve">
2) электронный документ, подтверждающий исполнение расширенных обязательств производителями (импортерами) при первичной регистрации машин в соответствии со статьей 386 Кодекса; </w:t>
            </w:r>
          </w:p>
          <w:p>
            <w:pPr>
              <w:spacing w:after="20"/>
              <w:ind w:left="20"/>
              <w:jc w:val="both"/>
            </w:pPr>
            <w:r>
              <w:rPr>
                <w:rFonts w:ascii="Times New Roman"/>
                <w:b w:val="false"/>
                <w:i w:val="false"/>
                <w:color w:val="000000"/>
                <w:sz w:val="20"/>
              </w:rPr>
              <w:t xml:space="preserve">
3) электронную копию документа, подтверждающую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платы через ПШЭП;</w:t>
            </w:r>
          </w:p>
          <w:p>
            <w:pPr>
              <w:spacing w:after="20"/>
              <w:ind w:left="20"/>
              <w:jc w:val="both"/>
            </w:pPr>
            <w:r>
              <w:rPr>
                <w:rFonts w:ascii="Times New Roman"/>
                <w:b w:val="false"/>
                <w:i w:val="false"/>
                <w:color w:val="000000"/>
                <w:sz w:val="20"/>
              </w:rPr>
              <w:t xml:space="preserve">
4)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5) в случаях первичной регистрации машин:</w:t>
            </w:r>
          </w:p>
          <w:p>
            <w:pPr>
              <w:spacing w:after="20"/>
              <w:ind w:left="20"/>
              <w:jc w:val="both"/>
            </w:pPr>
            <w:r>
              <w:rPr>
                <w:rFonts w:ascii="Times New Roman"/>
                <w:b w:val="false"/>
                <w:i w:val="false"/>
                <w:color w:val="000000"/>
                <w:sz w:val="20"/>
              </w:rPr>
              <w:t>
электронную копию документа завода-изготовителя, подтверждающую номинальную мощность двигателя, или копию паспорта самоходной машины и других видов техники/ электронный паспорт самоходной машины и других видов техники;</w:t>
            </w:r>
          </w:p>
          <w:p>
            <w:pPr>
              <w:spacing w:after="20"/>
              <w:ind w:left="20"/>
              <w:jc w:val="both"/>
            </w:pPr>
            <w:r>
              <w:rPr>
                <w:rFonts w:ascii="Times New Roman"/>
                <w:b w:val="false"/>
                <w:i w:val="false"/>
                <w:color w:val="000000"/>
                <w:sz w:val="20"/>
              </w:rPr>
              <w:t xml:space="preserve">
копию сертификата соответствия или декларации о соответствии (в соответствии с Решением № 6); </w:t>
            </w:r>
          </w:p>
          <w:p>
            <w:pPr>
              <w:spacing w:after="20"/>
              <w:ind w:left="20"/>
              <w:jc w:val="both"/>
            </w:pPr>
            <w:r>
              <w:rPr>
                <w:rFonts w:ascii="Times New Roman"/>
                <w:b w:val="false"/>
                <w:i w:val="false"/>
                <w:color w:val="000000"/>
                <w:sz w:val="20"/>
              </w:rPr>
              <w:t xml:space="preserve">
6) электронную копию приказа (распоряжения)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(за исключением субъектов частного предпринимательства) юридического лица; </w:t>
            </w:r>
          </w:p>
          <w:p>
            <w:pPr>
              <w:spacing w:after="20"/>
              <w:ind w:left="20"/>
              <w:jc w:val="both"/>
            </w:pPr>
            <w:r>
              <w:rPr>
                <w:rFonts w:ascii="Times New Roman"/>
                <w:b w:val="false"/>
                <w:i w:val="false"/>
                <w:color w:val="000000"/>
                <w:sz w:val="20"/>
              </w:rPr>
              <w:t>
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оригинал технического паспорта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3) электронные копии договоров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4) при ввозе машины из-за пределов республики – электронные копии документов,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при перерегистрации машин:</w:t>
            </w:r>
          </w:p>
          <w:p>
            <w:pPr>
              <w:spacing w:after="20"/>
              <w:ind w:left="20"/>
              <w:jc w:val="both"/>
            </w:pPr>
            <w:r>
              <w:rPr>
                <w:rFonts w:ascii="Times New Roman"/>
                <w:b w:val="false"/>
                <w:i w:val="false"/>
                <w:color w:val="000000"/>
                <w:sz w:val="20"/>
              </w:rPr>
              <w:t>
в случаях изменения права собственности, возникновения, прекращения общей собственности и изменения состава общих собственников машин, изменения места жительства (юридического адреса) владельца (собственника) машины, по волеизъявлению владельца (собственника) машины, перемены фамилии, имени, отчества (при его наличии) лица, на которое зарегистрирована машина: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электронную копию документа, подтверждающую плату пошлин и сборов в бюджет, установленных статьями 553 и 615 Налогового кодекса, за исключением случаев платы через ПШЭП;</w:t>
            </w:r>
          </w:p>
          <w:p>
            <w:pPr>
              <w:spacing w:after="20"/>
              <w:ind w:left="20"/>
              <w:jc w:val="both"/>
            </w:pPr>
            <w:r>
              <w:rPr>
                <w:rFonts w:ascii="Times New Roman"/>
                <w:b w:val="false"/>
                <w:i w:val="false"/>
                <w:color w:val="000000"/>
                <w:sz w:val="20"/>
              </w:rPr>
              <w:t xml:space="preserve">
3)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электронную копию документа, подтверждающую плату пошлин и сборов в бюджет, установленных статьями 553 и 615 Налогового кодекса;</w:t>
            </w:r>
          </w:p>
          <w:p>
            <w:pPr>
              <w:spacing w:after="20"/>
              <w:ind w:left="20"/>
              <w:jc w:val="both"/>
            </w:pPr>
            <w:r>
              <w:rPr>
                <w:rFonts w:ascii="Times New Roman"/>
                <w:b w:val="false"/>
                <w:i w:val="false"/>
                <w:color w:val="000000"/>
                <w:sz w:val="20"/>
              </w:rPr>
              <w:t>
3) регистрационный документ, номерной знак (в случае несоответствия требованиям Государственного стандарта, регистрационный документ, номерной знак предоставляются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при снятии с регистрационного учета машин (кроме утилизации, выбраковки, списания, передислокация машин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электронную копию документа, подтверждающую плату пошлин и сборов в бюджет, установленных статьями 553 и 615 Налогового кодекса, за исключением случаев платы через ПШЭП;</w:t>
            </w:r>
          </w:p>
          <w:p>
            <w:pPr>
              <w:spacing w:after="20"/>
              <w:ind w:left="20"/>
              <w:jc w:val="both"/>
            </w:pPr>
            <w:r>
              <w:rPr>
                <w:rFonts w:ascii="Times New Roman"/>
                <w:b w:val="false"/>
                <w:i w:val="false"/>
                <w:color w:val="000000"/>
                <w:sz w:val="20"/>
              </w:rPr>
              <w:t>
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1) заявление по форме 1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регистрационный документ, номерной знак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1) заявление по форме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регистрационный документ, номерной знак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3) электронную копию акта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xml:space="preserve">
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2) электронную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3) электронный паспорт самоходной машины и других видов техники (при отсутствии электронного паспорта самоходной машины и других видов техники – электронная копия документа завода-изготовителя на сельскохозяйственную технику или электронная копия паспорта самоходной машины и других видов техники);</w:t>
            </w:r>
          </w:p>
          <w:p>
            <w:pPr>
              <w:spacing w:after="20"/>
              <w:ind w:left="20"/>
              <w:jc w:val="both"/>
            </w:pPr>
            <w:r>
              <w:rPr>
                <w:rFonts w:ascii="Times New Roman"/>
                <w:b w:val="false"/>
                <w:i w:val="false"/>
                <w:color w:val="000000"/>
                <w:sz w:val="20"/>
              </w:rPr>
              <w:t>
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Сведения о документе удостоверяющего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а также о плате в бюджет сбора и пошлин за регистрацию машин, в случае платы через ПШЭП, работник регистрационного пункта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Сведения об электронном паспорте самоходной машины и других видов техники работник регистрационного пункта получает из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соответствующих государственных информационных систем, не допускается.</w:t>
            </w:r>
          </w:p>
          <w:p>
            <w:pPr>
              <w:spacing w:after="20"/>
              <w:ind w:left="20"/>
              <w:jc w:val="both"/>
            </w:pPr>
            <w:r>
              <w:rPr>
                <w:rFonts w:ascii="Times New Roman"/>
                <w:b w:val="false"/>
                <w:i w:val="false"/>
                <w:color w:val="000000"/>
                <w:sz w:val="20"/>
              </w:rPr>
              <w:t xml:space="preserve">
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услугодателю представляются документы, удостоверяющие полномочия представлять интересы собственника или владельца. </w:t>
            </w:r>
          </w:p>
          <w:p>
            <w:pPr>
              <w:spacing w:after="20"/>
              <w:ind w:left="20"/>
              <w:jc w:val="both"/>
            </w:pPr>
            <w:r>
              <w:rPr>
                <w:rFonts w:ascii="Times New Roman"/>
                <w:b w:val="false"/>
                <w:i w:val="false"/>
                <w:color w:val="000000"/>
                <w:sz w:val="20"/>
              </w:rPr>
              <w:t>
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услугодателю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p>
            <w:pPr>
              <w:spacing w:after="20"/>
              <w:ind w:left="20"/>
              <w:jc w:val="both"/>
            </w:pPr>
            <w:r>
              <w:rPr>
                <w:rFonts w:ascii="Times New Roman"/>
                <w:b w:val="false"/>
                <w:i w:val="false"/>
                <w:color w:val="000000"/>
                <w:sz w:val="20"/>
              </w:rPr>
              <w:t>
В случаях осуществления регистрационных действий, включая регистрацию машин, на лиц, не являющихся собственниками представляются документы подтверждающие право владения:</w:t>
            </w:r>
          </w:p>
          <w:p>
            <w:pPr>
              <w:spacing w:after="20"/>
              <w:ind w:left="20"/>
              <w:jc w:val="both"/>
            </w:pPr>
            <w:r>
              <w:rPr>
                <w:rFonts w:ascii="Times New Roman"/>
                <w:b w:val="false"/>
                <w:i w:val="false"/>
                <w:color w:val="000000"/>
                <w:sz w:val="20"/>
              </w:rPr>
              <w:t>
договора (аренды, субаренды, лизинга, сублизинга, заклада) и акта приема-передачи машины;</w:t>
            </w:r>
          </w:p>
          <w:p>
            <w:pPr>
              <w:spacing w:after="20"/>
              <w:ind w:left="20"/>
              <w:jc w:val="both"/>
            </w:pPr>
            <w:r>
              <w:rPr>
                <w:rFonts w:ascii="Times New Roman"/>
                <w:b w:val="false"/>
                <w:i w:val="false"/>
                <w:color w:val="000000"/>
                <w:sz w:val="20"/>
              </w:rPr>
              <w:t>
письменное согласие собственника машины на совершение соответствующего регистрационного действия, подписанное собственником (для физических лиц), подписанное первым руководителем юридического лица (для юридических лиц).</w:t>
            </w:r>
          </w:p>
          <w:p>
            <w:pPr>
              <w:spacing w:after="20"/>
              <w:ind w:left="20"/>
              <w:jc w:val="both"/>
            </w:pPr>
            <w:r>
              <w:rPr>
                <w:rFonts w:ascii="Times New Roman"/>
                <w:b w:val="false"/>
                <w:i w:val="false"/>
                <w:color w:val="000000"/>
                <w:sz w:val="20"/>
              </w:rPr>
              <w:t>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p>
            <w:pPr>
              <w:spacing w:after="20"/>
              <w:ind w:left="20"/>
              <w:jc w:val="both"/>
            </w:pPr>
            <w:r>
              <w:rPr>
                <w:rFonts w:ascii="Times New Roman"/>
                <w:b w:val="false"/>
                <w:i w:val="false"/>
                <w:color w:val="000000"/>
                <w:sz w:val="20"/>
              </w:rPr>
              <w:t>
В случаях, когда собственниками являются несовершеннолетние граждане, не достигшие 14-летнего возраста, регистрационные действия от их имени совершаются законными представителями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В случаях, когда собственниками являются лица в возрасте от 14 до 18 лет, регистрационные действия совершаются этими лицами с письменного согласия их законных представителей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В случае приобретения юридическими и физическими лицами машин через аукционы и торговые биржи: представляются протокола аукциона и договора купли-продажи с подписями уполномоченных лиц.</w:t>
            </w:r>
          </w:p>
        </w:tc>
      </w:tr>
    </w:tbl>
    <w:bookmarkStart w:name="z241" w:id="25"/>
    <w:p>
      <w:pPr>
        <w:spacing w:after="0"/>
        <w:ind w:left="0"/>
        <w:jc w:val="both"/>
      </w:pPr>
      <w:r>
        <w:rPr>
          <w:rFonts w:ascii="Times New Roman"/>
          <w:b w:val="false"/>
          <w:i w:val="false"/>
          <w:color w:val="000000"/>
          <w:sz w:val="28"/>
        </w:rPr>
        <w:t>
      ".</w:t>
      </w:r>
    </w:p>
    <w:bookmarkEnd w:id="25"/>
    <w:bookmarkStart w:name="z242" w:id="2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4-3/268 "Об утверждении Правил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(зарегистрирован в Реестре государственной регистрации нормативных правовых актов № 11708) следующие изменения:</w:t>
      </w:r>
    </w:p>
    <w:bookmarkEnd w:id="26"/>
    <w:bookmarkStart w:name="z24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bookmarkEnd w:id="27"/>
    <w:bookmarkStart w:name="z244"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28"/>
    <w:bookmarkStart w:name="z245" w:id="29"/>
    <w:p>
      <w:pPr>
        <w:spacing w:after="0"/>
        <w:ind w:left="0"/>
        <w:jc w:val="both"/>
      </w:pPr>
      <w:r>
        <w:rPr>
          <w:rFonts w:ascii="Times New Roman"/>
          <w:b w:val="false"/>
          <w:i w:val="false"/>
          <w:color w:val="000000"/>
          <w:sz w:val="28"/>
        </w:rPr>
        <w:t>
      строку, порядковый номер 6, изложить в новой редакции:</w:t>
      </w:r>
    </w:p>
    <w:bookmarkEnd w:id="29"/>
    <w:bookmarkStart w:name="z246"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bl>
    <w:bookmarkStart w:name="z247" w:id="31"/>
    <w:p>
      <w:pPr>
        <w:spacing w:after="0"/>
        <w:ind w:left="0"/>
        <w:jc w:val="both"/>
      </w:pPr>
      <w:r>
        <w:rPr>
          <w:rFonts w:ascii="Times New Roman"/>
          <w:b w:val="false"/>
          <w:i w:val="false"/>
          <w:color w:val="000000"/>
          <w:sz w:val="28"/>
        </w:rPr>
        <w:t>
      ";</w:t>
      </w:r>
    </w:p>
    <w:bookmarkEnd w:id="31"/>
    <w:bookmarkStart w:name="z248" w:id="32"/>
    <w:p>
      <w:pPr>
        <w:spacing w:after="0"/>
        <w:ind w:left="0"/>
        <w:jc w:val="both"/>
      </w:pPr>
      <w:r>
        <w:rPr>
          <w:rFonts w:ascii="Times New Roman"/>
          <w:b w:val="false"/>
          <w:i w:val="false"/>
          <w:color w:val="000000"/>
          <w:sz w:val="28"/>
        </w:rPr>
        <w:t>
      строку, порядковый номер 8, изложить в новой редакции:</w:t>
      </w:r>
    </w:p>
    <w:bookmarkEnd w:id="32"/>
    <w:bookmarkStart w:name="z249"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представляет следующие документы:</w:t>
            </w:r>
          </w:p>
          <w:p>
            <w:pPr>
              <w:spacing w:after="20"/>
              <w:ind w:left="20"/>
              <w:jc w:val="both"/>
            </w:pPr>
            <w:r>
              <w:rPr>
                <w:rFonts w:ascii="Times New Roman"/>
                <w:b w:val="false"/>
                <w:i w:val="false"/>
                <w:color w:val="000000"/>
                <w:sz w:val="20"/>
              </w:rPr>
              <w:t>
1) при обращений к услугодателю и/или в Государственную корпорацию:</w:t>
            </w:r>
          </w:p>
          <w:p>
            <w:pPr>
              <w:spacing w:after="20"/>
              <w:ind w:left="20"/>
              <w:jc w:val="both"/>
            </w:pPr>
            <w:r>
              <w:rPr>
                <w:rFonts w:ascii="Times New Roman"/>
                <w:b w:val="false"/>
                <w:i w:val="false"/>
                <w:color w:val="000000"/>
                <w:sz w:val="20"/>
              </w:rPr>
              <w:t>
заявление по форме;</w:t>
            </w:r>
          </w:p>
          <w:p>
            <w:pPr>
              <w:spacing w:after="20"/>
              <w:ind w:left="20"/>
              <w:jc w:val="both"/>
            </w:pPr>
            <w:r>
              <w:rPr>
                <w:rFonts w:ascii="Times New Roman"/>
                <w:b w:val="false"/>
                <w:i w:val="false"/>
                <w:color w:val="000000"/>
                <w:sz w:val="20"/>
              </w:rPr>
              <w:t>
документ, удостоверяющий личность услугополучателя либо представителя, а также документ, подтверждающий полномочия представителя,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при обращений на портал:</w:t>
            </w:r>
          </w:p>
          <w:p>
            <w:pPr>
              <w:spacing w:after="20"/>
              <w:ind w:left="20"/>
              <w:jc w:val="both"/>
            </w:pPr>
            <w:r>
              <w:rPr>
                <w:rFonts w:ascii="Times New Roman"/>
                <w:b w:val="false"/>
                <w:i w:val="false"/>
                <w:color w:val="000000"/>
                <w:sz w:val="20"/>
              </w:rPr>
              <w:t>
заявление в форме электронного документа, подписанного электронной цифровой подписью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bl>
    <w:bookmarkStart w:name="z257" w:id="34"/>
    <w:p>
      <w:pPr>
        <w:spacing w:after="0"/>
        <w:ind w:left="0"/>
        <w:jc w:val="both"/>
      </w:pPr>
      <w:r>
        <w:rPr>
          <w:rFonts w:ascii="Times New Roman"/>
          <w:b w:val="false"/>
          <w:i w:val="false"/>
          <w:color w:val="000000"/>
          <w:sz w:val="28"/>
        </w:rPr>
        <w:t>
      ".</w:t>
      </w:r>
    </w:p>
    <w:bookmarkEnd w:id="34"/>
    <w:bookmarkStart w:name="z258" w:id="3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4-3/270 "Об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 (зарегистрирован в Реестре государственной регистрации нормативных правовых актов № 11711) следующие изменения:</w:t>
      </w:r>
    </w:p>
    <w:bookmarkEnd w:id="35"/>
    <w:bookmarkStart w:name="z259"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61" w:id="37"/>
    <w:p>
      <w:pPr>
        <w:spacing w:after="0"/>
        <w:ind w:left="0"/>
        <w:jc w:val="both"/>
      </w:pPr>
      <w:r>
        <w:rPr>
          <w:rFonts w:ascii="Times New Roman"/>
          <w:b w:val="false"/>
          <w:i w:val="false"/>
          <w:color w:val="000000"/>
          <w:sz w:val="28"/>
        </w:rPr>
        <w:t>
      "19. За оказание государственной услуги услугополучатель оплачивает в бюджет государственную пошлину, установленную в соответствии с подпунктом 8) пункта 3 статьи 667 Налогового кодекса Республики Казахстан.";</w:t>
      </w:r>
    </w:p>
    <w:bookmarkEnd w:id="37"/>
    <w:bookmarkStart w:name="z262"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38"/>
    <w:bookmarkStart w:name="z263" w:id="39"/>
    <w:p>
      <w:pPr>
        <w:spacing w:after="0"/>
        <w:ind w:left="0"/>
        <w:jc w:val="both"/>
      </w:pPr>
      <w:r>
        <w:rPr>
          <w:rFonts w:ascii="Times New Roman"/>
          <w:b w:val="false"/>
          <w:i w:val="false"/>
          <w:color w:val="000000"/>
          <w:sz w:val="28"/>
        </w:rPr>
        <w:t>
      строку, порядковый номер 6, изложить в новой редакции:</w:t>
      </w:r>
    </w:p>
    <w:bookmarkEnd w:id="39"/>
    <w:bookmarkStart w:name="z264"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на платной основе.</w:t>
            </w:r>
          </w:p>
          <w:p>
            <w:pPr>
              <w:spacing w:after="20"/>
              <w:ind w:left="20"/>
              <w:jc w:val="both"/>
            </w:pPr>
            <w:r>
              <w:rPr>
                <w:rFonts w:ascii="Times New Roman"/>
                <w:b w:val="false"/>
                <w:i w:val="false"/>
                <w:color w:val="000000"/>
                <w:sz w:val="20"/>
              </w:rPr>
              <w:t xml:space="preserve">
При оказании государственной услуги услугополучателем оплачивается в бюджет государственная пошлина, которая в соответствии с </w:t>
            </w:r>
            <w:r>
              <w:rPr>
                <w:rFonts w:ascii="Times New Roman"/>
                <w:b w:val="false"/>
                <w:i w:val="false"/>
                <w:color w:val="000000"/>
                <w:sz w:val="20"/>
              </w:rPr>
              <w:t>подпунктом 8)</w:t>
            </w:r>
            <w:r>
              <w:rPr>
                <w:rFonts w:ascii="Times New Roman"/>
                <w:b w:val="false"/>
                <w:i w:val="false"/>
                <w:color w:val="000000"/>
                <w:sz w:val="20"/>
              </w:rPr>
              <w:t xml:space="preserve"> пункта 3 статьи 667 Налогового кодекса Республики Казахстан (далее – Налоговый кодекс) составляет:</w:t>
            </w:r>
          </w:p>
          <w:p>
            <w:pPr>
              <w:spacing w:after="20"/>
              <w:ind w:left="20"/>
              <w:jc w:val="both"/>
            </w:pPr>
            <w:r>
              <w:rPr>
                <w:rFonts w:ascii="Times New Roman"/>
                <w:b w:val="false"/>
                <w:i w:val="false"/>
                <w:color w:val="000000"/>
                <w:sz w:val="20"/>
              </w:rPr>
              <w:t>
за выдачу удостоверения тракториста-машиниста – 0,5 месячного расчетного показателя.</w:t>
            </w:r>
          </w:p>
          <w:p>
            <w:pPr>
              <w:spacing w:after="20"/>
              <w:ind w:left="20"/>
              <w:jc w:val="both"/>
            </w:pPr>
            <w:r>
              <w:rPr>
                <w:rFonts w:ascii="Times New Roman"/>
                <w:b w:val="false"/>
                <w:i w:val="false"/>
                <w:color w:val="000000"/>
                <w:sz w:val="20"/>
              </w:rPr>
              <w:t>
Государственная пошлина оплачивается наличным и безналичным способами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tc>
      </w:tr>
    </w:tbl>
    <w:bookmarkStart w:name="z268" w:id="41"/>
    <w:p>
      <w:pPr>
        <w:spacing w:after="0"/>
        <w:ind w:left="0"/>
        <w:jc w:val="both"/>
      </w:pPr>
      <w:r>
        <w:rPr>
          <w:rFonts w:ascii="Times New Roman"/>
          <w:b w:val="false"/>
          <w:i w:val="false"/>
          <w:color w:val="000000"/>
          <w:sz w:val="28"/>
        </w:rPr>
        <w:t>
      ".</w:t>
      </w:r>
    </w:p>
    <w:bookmarkEnd w:id="41"/>
    <w:bookmarkStart w:name="z269" w:id="4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 (зарегистрирован в Реестре государственной регистрации нормативных правовых актов № 20209) следующие изменения:</w:t>
      </w:r>
    </w:p>
    <w:bookmarkEnd w:id="42"/>
    <w:bookmarkStart w:name="z270"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повышения урожайности и качества продукции растениеводства: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49 изложить в следующей редакции:</w:t>
      </w:r>
    </w:p>
    <w:bookmarkStart w:name="z272" w:id="44"/>
    <w:p>
      <w:pPr>
        <w:spacing w:after="0"/>
        <w:ind w:left="0"/>
        <w:jc w:val="both"/>
      </w:pPr>
      <w:r>
        <w:rPr>
          <w:rFonts w:ascii="Times New Roman"/>
          <w:b w:val="false"/>
          <w:i w:val="false"/>
          <w:color w:val="000000"/>
          <w:sz w:val="28"/>
        </w:rPr>
        <w:t>
      "3) подтверждении затрат за приобретенные элитсемхозом, семхозом и сельхозтоваропроизводителем (сельхозкооперативом) субсидируемых семян в результате информационного взаимодействия ГИСС и ИС ЭСФ.</w:t>
      </w:r>
    </w:p>
    <w:bookmarkEnd w:id="44"/>
    <w:bookmarkStart w:name="z273" w:id="45"/>
    <w:p>
      <w:pPr>
        <w:spacing w:after="0"/>
        <w:ind w:left="0"/>
        <w:jc w:val="both"/>
      </w:pPr>
      <w:r>
        <w:rPr>
          <w:rFonts w:ascii="Times New Roman"/>
          <w:b w:val="false"/>
          <w:i w:val="false"/>
          <w:color w:val="000000"/>
          <w:sz w:val="28"/>
        </w:rPr>
        <w:t xml:space="preserve">
      При приобретении элитсемхозом, семхозом и сельхозтоваропроизводителем (сельхозкооперативом) субсидируемых семян напрямую у иностранного производителя, не использующего ИС ЭСФ, затраты на приобретение субсидируемых семян подтверждаются сведениями из таможенной декларации на товары (для элитсемхоза, семхоза, сельхозтоваропроизводителя (сельхозкооператива)), который приобрел субсидируемые семена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 Республики Казахстан (далее – Кодекс), подтверждающим, что товар ввезен из территории государств-членов Евразийского экономического союза.</w:t>
      </w:r>
    </w:p>
    <w:bookmarkEnd w:id="45"/>
    <w:bookmarkStart w:name="z274" w:id="46"/>
    <w:p>
      <w:pPr>
        <w:spacing w:after="0"/>
        <w:ind w:left="0"/>
        <w:jc w:val="both"/>
      </w:pPr>
      <w:r>
        <w:rPr>
          <w:rFonts w:ascii="Times New Roman"/>
          <w:b w:val="false"/>
          <w:i w:val="false"/>
          <w:color w:val="000000"/>
          <w:sz w:val="28"/>
        </w:rPr>
        <w:t>
      В случае приобретения семян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субсидируемые семена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продавцом семян (элитсемхоза, семхоза, реализатора, иностранного производителя);";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66 изложить в следующей редакции:</w:t>
      </w:r>
    </w:p>
    <w:bookmarkStart w:name="z276" w:id="47"/>
    <w:p>
      <w:pPr>
        <w:spacing w:after="0"/>
        <w:ind w:left="0"/>
        <w:jc w:val="both"/>
      </w:pPr>
      <w:r>
        <w:rPr>
          <w:rFonts w:ascii="Times New Roman"/>
          <w:b w:val="false"/>
          <w:i w:val="false"/>
          <w:color w:val="000000"/>
          <w:sz w:val="28"/>
        </w:rPr>
        <w:t>
      "4) подтверждении затрат за приобретенные сельхозтоваропроизводителем (сельхозкооперативом) удобрения в результате информационного взаимодействия ГИСС и ИС ЭСФ.</w:t>
      </w:r>
    </w:p>
    <w:bookmarkEnd w:id="47"/>
    <w:bookmarkStart w:name="z277" w:id="48"/>
    <w:p>
      <w:pPr>
        <w:spacing w:after="0"/>
        <w:ind w:left="0"/>
        <w:jc w:val="both"/>
      </w:pPr>
      <w:r>
        <w:rPr>
          <w:rFonts w:ascii="Times New Roman"/>
          <w:b w:val="false"/>
          <w:i w:val="false"/>
          <w:color w:val="000000"/>
          <w:sz w:val="28"/>
        </w:rPr>
        <w:t xml:space="preserve">
      При приобретении сельхозтоваропроизводителем (сельхозкооперативом) удобрения напрямую у иностранного производителя удобрений, не использующего ИС ЭСФ, затраты на приобретение удобрений подтверждаются сведениями из таможенной декларации на товары (для сельхозтоваропроизводителя или сельхозкооператива, который приобрел удобрения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Кодекса, подтверждающим, что товар ввезен из территории государств-членов Евразийского экономического союза.</w:t>
      </w:r>
    </w:p>
    <w:bookmarkEnd w:id="48"/>
    <w:bookmarkStart w:name="z278" w:id="49"/>
    <w:p>
      <w:pPr>
        <w:spacing w:after="0"/>
        <w:ind w:left="0"/>
        <w:jc w:val="both"/>
      </w:pPr>
      <w:r>
        <w:rPr>
          <w:rFonts w:ascii="Times New Roman"/>
          <w:b w:val="false"/>
          <w:i w:val="false"/>
          <w:color w:val="000000"/>
          <w:sz w:val="28"/>
        </w:rPr>
        <w:t>
      В случае приобретения удобрений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удобрения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продавцом удобрений;";</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82 изложить в следующей редакции:</w:t>
      </w:r>
    </w:p>
    <w:bookmarkStart w:name="z280" w:id="50"/>
    <w:p>
      <w:pPr>
        <w:spacing w:after="0"/>
        <w:ind w:left="0"/>
        <w:jc w:val="both"/>
      </w:pPr>
      <w:r>
        <w:rPr>
          <w:rFonts w:ascii="Times New Roman"/>
          <w:b w:val="false"/>
          <w:i w:val="false"/>
          <w:color w:val="000000"/>
          <w:sz w:val="28"/>
        </w:rPr>
        <w:t>
      "4) подтверждении реализации сельхозтоваропроизводителю (сельхозкооперативу) пестицидов, биоагентов (энтомофагов) в результате информационного взаимодействия ГИСС и информационной системы по приему и обработке электронных счетов-фактур.</w:t>
      </w:r>
    </w:p>
    <w:bookmarkEnd w:id="50"/>
    <w:bookmarkStart w:name="z281" w:id="51"/>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пестицидов, биоагентов (энтомофагов) напрямую у иностранного производителя пестицидов, биоагентов (энтомофагов), не использующего информационную систему электронных счетов-фактур, затраты на приобретение пестицидов, биоагентов (энтомофагов) подтверждаются декларированием сведений таможенной декларации (для сельхозтоваропроизводителя или сельхозкооператива, который приобрел пестициды, биоагенты (энтомофаги)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пунктом 2 статьи 530 Кодекса, подтверждающим, что товар ввезен из территории государств-членов Евразийского экономического союза.</w:t>
      </w:r>
    </w:p>
    <w:bookmarkEnd w:id="51"/>
    <w:bookmarkStart w:name="z282" w:id="52"/>
    <w:p>
      <w:pPr>
        <w:spacing w:after="0"/>
        <w:ind w:left="0"/>
        <w:jc w:val="both"/>
      </w:pPr>
      <w:r>
        <w:rPr>
          <w:rFonts w:ascii="Times New Roman"/>
          <w:b w:val="false"/>
          <w:i w:val="false"/>
          <w:color w:val="000000"/>
          <w:sz w:val="28"/>
        </w:rPr>
        <w:t>
      В случае приобретения пестицидов, биоагентов (энтомофагов)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пестициды, биоагенты (энтомофаги)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поставщиком пестицидов, биоагентов (энтомофагов);".</w:t>
      </w:r>
    </w:p>
    <w:bookmarkEnd w:id="52"/>
    <w:bookmarkStart w:name="z283" w:id="5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1 июня 2021 года № 178 "Об утверждении Правил оказания государственной услуги "Выдача лицензии на оказание услуг по складской деятельности с выпуском зерновых расписок" и о признании утратившими силу некоторых нормативных правовых актов" (зарегистрирован в Реестре государственной регистрации нормативных правовых актов № 22952) следующее изменение:</w:t>
      </w:r>
    </w:p>
    <w:bookmarkEnd w:id="53"/>
    <w:bookmarkStart w:name="z284"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оказание услуг по складской деятельности с выпуском зерновых расписок":</w:t>
      </w:r>
    </w:p>
    <w:bookmarkEnd w:id="54"/>
    <w:bookmarkStart w:name="z285"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55"/>
    <w:bookmarkStart w:name="z286" w:id="56"/>
    <w:p>
      <w:pPr>
        <w:spacing w:after="0"/>
        <w:ind w:left="0"/>
        <w:jc w:val="both"/>
      </w:pPr>
      <w:r>
        <w:rPr>
          <w:rFonts w:ascii="Times New Roman"/>
          <w:b w:val="false"/>
          <w:i w:val="false"/>
          <w:color w:val="000000"/>
          <w:sz w:val="28"/>
        </w:rPr>
        <w:t>
      строку, порядковый номер 6, изложить в новой редакции:</w:t>
      </w:r>
    </w:p>
    <w:bookmarkEnd w:id="56"/>
    <w:bookmarkStart w:name="z287"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на платной основе.</w:t>
            </w:r>
          </w:p>
          <w:p>
            <w:pPr>
              <w:spacing w:after="20"/>
              <w:ind w:left="20"/>
              <w:jc w:val="both"/>
            </w:pPr>
            <w:r>
              <w:rPr>
                <w:rFonts w:ascii="Times New Roman"/>
                <w:b w:val="false"/>
                <w:i w:val="false"/>
                <w:color w:val="000000"/>
                <w:sz w:val="20"/>
              </w:rPr>
              <w:t>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соответствии со статьей 616 Налогового кодекса Республики Казахстан, который составляет:</w:t>
            </w:r>
          </w:p>
          <w:p>
            <w:pPr>
              <w:spacing w:after="20"/>
              <w:ind w:left="20"/>
              <w:jc w:val="both"/>
            </w:pPr>
            <w:r>
              <w:rPr>
                <w:rFonts w:ascii="Times New Roman"/>
                <w:b w:val="false"/>
                <w:i w:val="false"/>
                <w:color w:val="000000"/>
                <w:sz w:val="20"/>
              </w:rPr>
              <w:t>
1) за выдачу лицензии – 10 (десять) месячных расчетных показателей;</w:t>
            </w:r>
          </w:p>
          <w:p>
            <w:pPr>
              <w:spacing w:after="20"/>
              <w:ind w:left="20"/>
              <w:jc w:val="both"/>
            </w:pPr>
            <w:r>
              <w:rPr>
                <w:rFonts w:ascii="Times New Roman"/>
                <w:b w:val="false"/>
                <w:i w:val="false"/>
                <w:color w:val="000000"/>
                <w:sz w:val="20"/>
              </w:rPr>
              <w:t>
2) за переоформление лицензии – 10 (десять) процентов от ставки при выдаче лицензии. 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w:t>
            </w:r>
          </w:p>
          <w:p>
            <w:pPr>
              <w:spacing w:after="20"/>
              <w:ind w:left="20"/>
              <w:jc w:val="both"/>
            </w:pPr>
            <w:r>
              <w:rPr>
                <w:rFonts w:ascii="Times New Roman"/>
                <w:b w:val="false"/>
                <w:i w:val="false"/>
                <w:color w:val="000000"/>
                <w:sz w:val="20"/>
              </w:rPr>
              <w:t>
Лицензионный сбор не взимается:</w:t>
            </w:r>
          </w:p>
          <w:p>
            <w:pPr>
              <w:spacing w:after="20"/>
              <w:ind w:left="20"/>
              <w:jc w:val="both"/>
            </w:pPr>
            <w:r>
              <w:rPr>
                <w:rFonts w:ascii="Times New Roman"/>
                <w:b w:val="false"/>
                <w:i w:val="false"/>
                <w:color w:val="000000"/>
                <w:sz w:val="20"/>
              </w:rPr>
              <w:t>
1) при выдаче приложений к лицензии;</w:t>
            </w:r>
          </w:p>
          <w:p>
            <w:pPr>
              <w:spacing w:after="20"/>
              <w:ind w:left="20"/>
              <w:jc w:val="both"/>
            </w:pPr>
            <w:r>
              <w:rPr>
                <w:rFonts w:ascii="Times New Roman"/>
                <w:b w:val="false"/>
                <w:i w:val="false"/>
                <w:color w:val="000000"/>
                <w:sz w:val="20"/>
              </w:rPr>
              <w:t xml:space="preserve">
2) при выдаче лицензий и (или) приложений к лицензии по основаниям, предусмотренным </w:t>
            </w:r>
            <w:r>
              <w:rPr>
                <w:rFonts w:ascii="Times New Roman"/>
                <w:b w:val="false"/>
                <w:i w:val="false"/>
                <w:color w:val="000000"/>
                <w:sz w:val="20"/>
              </w:rPr>
              <w:t>статьей 44</w:t>
            </w:r>
            <w:r>
              <w:rPr>
                <w:rFonts w:ascii="Times New Roman"/>
                <w:b w:val="false"/>
                <w:i w:val="false"/>
                <w:color w:val="000000"/>
                <w:sz w:val="20"/>
              </w:rPr>
              <w:t xml:space="preserve"> Закона Республики Казахстан "О разрешениях и уведомлениях".</w:t>
            </w:r>
          </w:p>
        </w:tc>
      </w:tr>
    </w:tbl>
    <w:bookmarkStart w:name="z294" w:id="58"/>
    <w:p>
      <w:pPr>
        <w:spacing w:after="0"/>
        <w:ind w:left="0"/>
        <w:jc w:val="both"/>
      </w:pPr>
      <w:r>
        <w:rPr>
          <w:rFonts w:ascii="Times New Roman"/>
          <w:b w:val="false"/>
          <w:i w:val="false"/>
          <w:color w:val="000000"/>
          <w:sz w:val="28"/>
        </w:rPr>
        <w:t>
      ".</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