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7c96" w14:textId="c7a7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стандартному файлу проверки, правила его составления и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октября 2025 года № 567. Зарегистрирован в Министерстве юстиции Республики Казахстан 3 октября 2025 года № 37055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161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стандартному файлу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предоставления стандартного файла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декабря 2018 года № 1092 "Об утверждении формы стандартного файла проверки и правил его составления" (зарегистрирован в Реестре государственной регистрации нормативных правовых актов под № 17991).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567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стандартному файлу проверки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стандартному файлу проверки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161 Налогового кодекса Республики Казахстан и устанавливают требования к стандартному файлу проверки.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Стандартный файл проверки – данные бухгалтерского учета в электронном формате, позволяющем осуществлять анализ посредством информационных систем налогового органа, включающий следующие требования: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бухгалтерского учета налогоплательщика (налогового агента);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налоговых деклараций, сформированные из информационных систем органов государственных доходов;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происхождении товаров, работ и услуг, предоставляемые из информационных систем органов государственных доходов (в том числе сведения по электронным счетам-фактурам, внешнеэкономической деятельности, включая импорт, экспорт, страну происхождения товара, таможенные декларации, информации о производстве, обороте и реализации подакцизных товаров, а также иные сведения, прямо или косвенно связанные с определением происхождения товаров, работ и услуг).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Автоматизированное формирование стандартного файла проверки и (или) выгрузка данных в электронном виде осуществляется с использованием информации, указанной в абзацах третьем и четвертом пункта 2 настоящих Требований, содержащейся в информационной системе органов государственных доходов, включая данные бухгалтерского учета, налоговой отчетности, а также сведения, поступающие из интегрированных государственных информационных систем.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567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и предоставления стандартного файла проверки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и предоставления стандартного файла проверки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161 Налогового кодекса Республики Казахстан и определяют порядок составления и предоставления налогоплательщиком (налоговым агентом) стандартного файла проверки.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Стандартный файл проверки применяется при проведении налоговой проверки.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и предоставления стандартного файла проверки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Стандартный файл проверки составляется налогоплательщиком (налоговым агентом) на бумажном и (или) электронном носителях в форматах "xml", "xlsx" имеющихся у налогоплательщика (налогового агента) при введениях бухгалтерского и налогового учета.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Стандартный файл проверки предоставляется налогоплательщиком (налоговым агентом) в органы государственных доходов на добровольной основе.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выражения согласия на предоставление, указанный файл подлежит представлению в органы государственных доходов в течение 10 (десяти) календарных дней со дня вручения предписания о проведении налоговой проверки путем направления согласия между органом государственных доходов и налогоплательщиком (налоговым агентом) на предоставление согласия стандартного файла проверки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проведении налоговой проверки налогоплательщик (налоговый агент) предоставляет стандартный файл проверки в органы государственных доходов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и 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файла проверки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 между органом государственных доходов и налогоплательщиком (налоговым агентом) на предоставление согласия стандартного файла проверки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161 Налогового кодекса Республики Казахстан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9"/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государственных доходов, код, адрес налогового органа)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с _______________________________________________________________</w:t>
      </w:r>
    </w:p>
    <w:bookmarkEnd w:id="31"/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налогоплательщика (налогового агента), адрес, фамилия, имя и отчество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руководителя проверяемого субъекта)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места нахождения, указанного в регистрационных данных)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проверки _______________________________________________________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(комплексная, тематическая)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проверки (предписание) _______________________________________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(№, дата)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Проверяемый период: с "__"_____20__ года по "__"______20__ года.</w:t>
      </w:r>
    </w:p>
    <w:bookmarkEnd w:id="41"/>
    <w:p>
      <w:pPr>
        <w:spacing w:after="0"/>
        <w:ind w:left="0"/>
        <w:jc w:val="both"/>
      </w:pPr>
      <w:bookmarkStart w:name="z51" w:id="4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__________________ 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            (подпись, печать)       (дата, число, месяц)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(если оно указано в документе,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руководителя проверяемого субъекта)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файла проверки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1. Сверка данных формы КПН и НДС по доходам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1.1 "Сводные данные по КПН"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ИИН*________________________________________________________________</w:t>
      </w:r>
    </w:p>
    <w:bookmarkEnd w:id="45"/>
    <w:p>
      <w:pPr>
        <w:spacing w:after="0"/>
        <w:ind w:left="0"/>
        <w:jc w:val="both"/>
      </w:pPr>
      <w:bookmarkStart w:name="z57" w:id="46"/>
      <w:r>
        <w:rPr>
          <w:rFonts w:ascii="Times New Roman"/>
          <w:b w:val="false"/>
          <w:i w:val="false"/>
          <w:color w:val="000000"/>
          <w:sz w:val="28"/>
        </w:rPr>
        <w:t>
      2. ФИО** (если оно указано в документе, удостоверяющем личность)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наименование налогоплательщика ______________________________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по 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по 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БУ и 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1.2 "Сводные данные по НДС"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ИИН*_________________________________________________________________</w:t>
      </w:r>
    </w:p>
    <w:bookmarkEnd w:id="51"/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или наименование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оборота по реализации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БУ и 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оборота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оборота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оборота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1.3 "Сверка показателей между КПН и НДС"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ИИН*_____________________________________________________________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или 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____________________________________________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КПН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НДС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КПН и НДС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Документ-основание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по БУ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по НУ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БУ и НУ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БУ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НУ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БУ и 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вознаграждение по депозитам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реализация ОС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поступление денежных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доход от курсовой разницы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доход в иностранной валюте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доход не от реализации товара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ручная корректировка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и дата первичного документа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Рег.номер и дата электронной счет - фактуры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и дата первичного документа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Рег.номер и дата электронной счет - фактуры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и дата первичного документа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Рег.номер и дата электронной счет - фактуры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2. "Сверка данных формы КПН и НДС по расходам"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2.1 "Сводные данные по КПН"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или 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___________________________________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 Статья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расхода по 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расхода (вычет) по 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БУ и 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вычета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вычета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вычета (КПН)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2.2 "Сводные данные по НДС"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или 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оборотов по приобретению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БУ и 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оборота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оборота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оборота (НДС)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2.3 "Сверка показателей формы по КПН и НДС"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ИИН*_____________________________________________________________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или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___________________________________________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Период: Конец периода: ___________ (ДД.ММ.ГГГГ)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КПН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НДС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КПН и НДС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Документ-основание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рахода по БУ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расхода (вычет) по 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БУ и 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БУ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БУ и НУ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последующее начисление НДС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приобретение 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комиссия банка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ручная корректировка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 отложенное принятие НДС к зачету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расхода (вычета)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и дата первичного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расхода (вычета)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и дата первичного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расхода (вычета)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 и дата первичного документа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3. "Сверка вычета по налогам и платежам в бюджет,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отчислениям в ГФСС, ФСМС, ОПВР"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ИИН*_____________________________________________________________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или 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____________________________________________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налога, КБК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бух. учета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налогового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начальный остаток (БУ)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начисленному налогу (БУ)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Уплаченный налог (БУ)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(БУ)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конечный остаток (БУ)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вычета (БУ)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начальный остаток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по начисленному налогу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конечный остаток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вычета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(начальный остаток)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вид налога, обязательные отчисления и взносы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вид налога, обязательные отчисления и взносы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вид налога, обязательные отчисления и взносы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вид налога, обязательные отчисления и взносы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(начисленный налог)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(уплаченный налог)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(возврат налога)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(конечный остаток)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(сумма вычета)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4. "Сверка вычетов по фиксированным активам"</w:t>
      </w:r>
    </w:p>
    <w:bookmarkEnd w:id="93"/>
    <w:p>
      <w:pPr>
        <w:spacing w:after="0"/>
        <w:ind w:left="0"/>
        <w:jc w:val="both"/>
      </w:pPr>
      <w:bookmarkStart w:name="z105" w:id="94"/>
      <w:r>
        <w:rPr>
          <w:rFonts w:ascii="Times New Roman"/>
          <w:b w:val="false"/>
          <w:i w:val="false"/>
          <w:color w:val="000000"/>
          <w:sz w:val="28"/>
        </w:rPr>
        <w:t>
      1. БИН/ ИИН*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или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бухгалтерского учета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фиксированных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остаток 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БУ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стоимости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остаток БУ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БУ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начало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актив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КОФ. Название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амортизации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БУ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стоимости БУ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основного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средства (фиксированного актива)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основного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КОФ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амортизации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основного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средства (фиксированного актива)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основного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КОФ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амортизации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основного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основного средства (фиксированного актива)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основного средства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КОФ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КОФ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амортизации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налогового учета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к учету приобретенные ранее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стоимости за счет ремонта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до корректировок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норма амортизации, %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норма амортизации,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(учетная)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(Преференции)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преференций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налогового учета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БУ и КПН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в пределах минимума(НУ)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при выбытии всех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превышения стоимости выбывших 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на конец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5. "НДС за нерезидента"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</w:t>
      </w:r>
    </w:p>
    <w:bookmarkEnd w:id="103"/>
    <w:p>
      <w:pPr>
        <w:spacing w:after="0"/>
        <w:ind w:left="0"/>
        <w:jc w:val="both"/>
      </w:pPr>
      <w:bookmarkStart w:name="z115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налогоплательщика _________________________________________</w:t>
      </w:r>
    </w:p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сделки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Контрагент номер налоговой регистрации в стране резидентства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регистрации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поступления (номер и дата)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полученной работы (услуги)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документу поступления (валюта)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 по документу поступления (тенге)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НДС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начисления НДС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уплаты в бюджет НДС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к зачету НДС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документа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документу в валюте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документу в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бухгалтерского учета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налогового учета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(БУ)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НДС (БУ)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зачету НДС (БУ)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оборота (НУ)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НДС (НУ)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зачету НДС (НУ)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(сумма оборота)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(начислено НДС)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(принято к зачету НДС)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6. "Универсальный регистр по доходам"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ИИН*_______________________________________________________________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ФИО** (если оно указано в документе, удостоверяющем личность) или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налогоплательщика _________________________________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БУ (оборот)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НУ (оборот)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БУ и НУ (оборот)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БУ и НУ (сумма НДС)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 по обороту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 по сумме 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 (покупателя)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реализации товаров и работ (услуг)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Регистратор-документ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бумажный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счет-фактура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 номер ЭСФ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совершение оборота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(КПН)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(КПН)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(КПН)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7. "Универсальный регистр по расходам"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БИН/ ИИН*_____________________________________________________________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ФИО** (если оно указано в документе, удостоверяющем личность) или 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____________________________________________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Период: Конец периода: ___________ (ДД.ММ.ГГГГ)  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периода: ___________(ДД.ММ.ГГГГ)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БУ (оборот)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НУ (оборот)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БУ и НУ (оборот)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между данными БУ и НУ (сумма НДС)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 по обороту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расхождения по сумме НДС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контрагента (поставщика)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контрагента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приобретения товаров и работ (услуг)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Регистратор-документ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счет-фактура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рег. номер ЭСФ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совершение оборота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вычета (КПН)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вычета (КПН)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 (КПН)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вычета (КПН)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ДД.ММ.ГГГГ. – день, месяц, год;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ФСМС – Акционерное общество "Фонд социального медицинского страхования";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- идентификационный номер;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 – бухгалтерский учет;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ОПВР – обязательные пенсионные взносы работодателя;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КПН – корпоративный подоходный налог;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ГФСС – Акционерное общество "Государственный фонд социального страхования";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основное средство;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КОФ – классификатор основных фондов;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 – налоговый учет;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 – фиксированный актив;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ЭСФ – электронный счет-фактура.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