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20d6" w14:textId="4992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31 марта 2015 года № 406 "Об установлении требований по энергоэффективности зданий, строений, сооружений и их элементов, являющихся частью ограждающих конструкций" и в приказ Министра промышленности и строительства Республики Казахстан от 4 декабря 2024 года № 411 "Об утверждении Порядка и требований по энергосбережению и повышению энергоэффективности в жилых и нежилых помещениях"</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 сентября 2025 года № 414. Зарегистрирован в Министерстве юстиции Республики Казахстан 3 октября 2025 года № 37052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406 "Об установлении требований по энергоэффективности зданий, строений, сооружений и их элементов, являющихся частью ограждающих конструкций" (зарегистрирован в Реестре государственной регистрации нормативных правовых актов за № 11378)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энергоэффективности зданий, строений, сооружений и их элементов, являющихся частью ограждающих конструкций,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"7-1. Информация о классе энергоэффективности размещается на добровольной основе, в доступном для общего пользования месте (на информационной доске в подъезде здания и/или в холле здания на уровне не ниже 1.5 метров и не выше 2 метров и/или на фасаде здания рядом с основным входом, на уровне не ниже 1,5 метров и не выше 2 метров) согласно форме маркировки зданий, строений, сооружений по энергоэффективности,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1106 (зарегистрирован в Реестре государственной регистрации нормативных правовых актов за № 12541) по инициативе заказчика (застройщика), собственника зданий, строений, сооружений, председателя объединения собственников имущества, субъекта управления объектом кондоминиума.".</w:t>
      </w:r>
    </w:p>
    <w:bookmarkEnd w:id="3"/>
    <w:bookmarkStart w:name="z9"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4 декабря 2024 года № 411 "Об утверждении Порядка и требований по энергосбережению и повышению энергоэффективности в жилых и нежилых помещениях" (зарегистрирован в Реестре государственной регистрации нормативных правовых актов за № 35442) следующие изменения: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Порядке</w:t>
      </w:r>
      <w:r>
        <w:rPr>
          <w:rFonts w:ascii="Times New Roman"/>
          <w:b w:val="false"/>
          <w:i w:val="false"/>
          <w:color w:val="000000"/>
          <w:sz w:val="28"/>
        </w:rPr>
        <w:t xml:space="preserve"> и требованиях по энергосбережению и повышению энергоэффективности в жилых и нежилых помещениях,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"4. Для эффективного использования энергетических ресурсов, выявления возможностей энергосбережения и повышения энергоэффективности жилого и нежилого помещения председатель объединения собственников имущества или субъект управления объектом кондоминиума, либо управляющий, либо все собственники квартир, нежилых помещений, при непосредственном совместном управлении осуществляют постоянный мониторинг потребления тепловой энергии.";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"7. Ежемесячный отчет о результатах мониторинга потребления тепловой энергии размещается председателем объединения собственников имущества или субъектом управления объектом кондоминиума, либо управляющим в общедоступном месте, определенном собранием и составляется по форме согласно приложению 2 к настоящему Порядку и содержит данные о потреблении тепловой энергии за месяц, как в натуральном, так и в денежном выражении, а также данные о возможных причинах отклонения от нормы.</w:t>
      </w:r>
    </w:p>
    <w:bookmarkEnd w:id="7"/>
    <w:bookmarkStart w:name="z15" w:id="8"/>
    <w:p>
      <w:pPr>
        <w:spacing w:after="0"/>
        <w:ind w:left="0"/>
        <w:jc w:val="both"/>
      </w:pPr>
      <w:r>
        <w:rPr>
          <w:rFonts w:ascii="Times New Roman"/>
          <w:b w:val="false"/>
          <w:i w:val="false"/>
          <w:color w:val="000000"/>
          <w:sz w:val="28"/>
        </w:rPr>
        <w:t>
      8. При превышении нормы потребления тепловой энергии за отопительный сезон председатель объединения собственников имущества или субъект управления объектом кондоминиума, либо управляющий, либо все собственники квартир, нежилых помещений, при непосредственном совместном управлении в течение шестидесяти календарных дней после окончания отопительного сезона выявляют причины превышения нормы потребления тепловой энергии.</w:t>
      </w:r>
    </w:p>
    <w:bookmarkEnd w:id="8"/>
    <w:bookmarkStart w:name="z16" w:id="9"/>
    <w:p>
      <w:pPr>
        <w:spacing w:after="0"/>
        <w:ind w:left="0"/>
        <w:jc w:val="both"/>
      </w:pPr>
      <w:r>
        <w:rPr>
          <w:rFonts w:ascii="Times New Roman"/>
          <w:b w:val="false"/>
          <w:i w:val="false"/>
          <w:color w:val="000000"/>
          <w:sz w:val="28"/>
        </w:rPr>
        <w:t xml:space="preserve">
      В случае, невозможности самостоятельного выявления причин превышения нормы потребления тепловой энергии, председатель объединения собственников имущества или субъект управления объектам кондоминиума, либо управляющий, либо все собственники квартир, нежилых помещений, при непосредственном совместном управлении инициируют на собрании проведение целевого энергоаудита, который проводится в соответствии с Правилами проведения энергоаудита,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400 (зарегистрирован в Реестре государственной регистрации нормативных правовых актов под № 11729).".</w:t>
      </w:r>
    </w:p>
    <w:bookmarkEnd w:id="9"/>
    <w:bookmarkStart w:name="z17" w:id="10"/>
    <w:p>
      <w:pPr>
        <w:spacing w:after="0"/>
        <w:ind w:left="0"/>
        <w:jc w:val="both"/>
      </w:pPr>
      <w:r>
        <w:rPr>
          <w:rFonts w:ascii="Times New Roman"/>
          <w:b w:val="false"/>
          <w:i w:val="false"/>
          <w:color w:val="000000"/>
          <w:sz w:val="28"/>
        </w:rPr>
        <w:t>
      3. Комитету промышленности Министерства промышленности и строительства Республики Казахстан в установленном законодательством порядке:</w:t>
      </w:r>
    </w:p>
    <w:bookmarkEnd w:id="10"/>
    <w:bookmarkStart w:name="z18"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9" w:id="12"/>
    <w:p>
      <w:pPr>
        <w:spacing w:after="0"/>
        <w:ind w:left="0"/>
        <w:jc w:val="both"/>
      </w:pPr>
      <w:r>
        <w:rPr>
          <w:rFonts w:ascii="Times New Roman"/>
          <w:b w:val="false"/>
          <w:i w:val="false"/>
          <w:color w:val="000000"/>
          <w:sz w:val="28"/>
        </w:rPr>
        <w:t>
      2) обеспечить размещение настоящего приказа на интернет-ресурсе Министерства промышленности и строительства Республики Казахстан.</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