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5118d9" w14:textId="b5118d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и дополнения в некоторые нормативные правовые акты Республики Казахстан по вопросам банковской и микрофинансовой деятельности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Правления Агентства Республики Казахстан по регулированию и развитию финансового рынка от 29 сентября 2025 года № 64. Зарегистрировано в Министерстве юстиции Республики Казахстан 1 октября 2025 года № 37026.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Правление Агентства Республики Казахстан по регулированию и развитию финансового рынка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</w:t>
      </w:r>
      <w:r>
        <w:rPr>
          <w:rFonts w:ascii="Times New Roman"/>
          <w:b w:val="false"/>
          <w:i w:val="false"/>
          <w:color w:val="000000"/>
          <w:sz w:val="28"/>
        </w:rPr>
        <w:t>Перечень</w:t>
      </w:r>
      <w:r>
        <w:rPr>
          <w:rFonts w:ascii="Times New Roman"/>
          <w:b w:val="false"/>
          <w:i w:val="false"/>
          <w:color w:val="000000"/>
          <w:sz w:val="28"/>
        </w:rPr>
        <w:t xml:space="preserve"> нормативных правовых актов Республики Казахстан по вопросам банковской и микрофинансовой деятельности, в которые вносятся изменения и дополнение, согласно приложению к настоящему постановлению.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развития финансовых услуг и поведенческого надзора в установленном законодательством Республики Казахстан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совместно с Юридическим департаментом государственную регистрацию настоящего постановления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 официальном интернет-ресурсе Агентства Республики Казахстан по регулированию и развитию финансового рынка после его официального опубликования;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постановления представление в Юридический департамент сведений об исполнении мероприятия, предусмотренного подпунктом 2) настоящего пункта.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курирующего заместителя Председателя Агентства Республики Казахстан по регулированию и развитию финансового рынка.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Агентства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 по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регулированию и развитию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финансового рынка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Абылкасымова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Правления Агентства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регулированию и развитию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финансового рынка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сентября 2025 года № 64</w:t>
            </w:r>
          </w:p>
        </w:tc>
      </w:tr>
    </w:tbl>
    <w:bookmarkStart w:name="z14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</w:t>
      </w:r>
      <w:r>
        <w:br/>
      </w:r>
      <w:r>
        <w:rPr>
          <w:rFonts w:ascii="Times New Roman"/>
          <w:b/>
          <w:i w:val="false"/>
          <w:color w:val="000000"/>
        </w:rPr>
        <w:t>нормативных правовых актов Республики Казахстан по вопросам банковской и микрофинансовой деятельности, в которые вносятся изменения и дополнение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1. Утратил силу постановлением Правления Агентства РК по регулированию и развитию финансового рынка от 03.04.2026 </w:t>
      </w:r>
      <w:r>
        <w:rPr>
          <w:rFonts w:ascii="Times New Roman"/>
          <w:b w:val="false"/>
          <w:i w:val="false"/>
          <w:color w:val="ff0000"/>
          <w:sz w:val="28"/>
        </w:rPr>
        <w:t>№ 44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опубликования).</w:t>
      </w:r>
    </w:p>
    <w:bookmarkEnd w:id="9"/>
    <w:bookmarkStart w:name="z40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Внести в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Национального Банка Республики Казахстан от 26 ноября 2019 года № 208 "Об утверждении Правил расчета годовой эффективной ставки вознаграждения по предоставляемым микрокредитам" (зарегистрировано в Реестре государственной регистрации нормативных правовых актов под № 19677) следующие изменения и дополнение:</w:t>
      </w:r>
    </w:p>
    <w:bookmarkEnd w:id="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42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 микрофинансовой деятельности" Правление Национального Банка Республики Казахстан </w:t>
      </w:r>
      <w:r>
        <w:rPr>
          <w:rFonts w:ascii="Times New Roman"/>
          <w:b/>
          <w:i w:val="false"/>
          <w:color w:val="000000"/>
          <w:sz w:val="28"/>
        </w:rPr>
        <w:t>ПОСТАНОВЛЯЕТ:</w:t>
      </w:r>
      <w:r>
        <w:rPr>
          <w:rFonts w:ascii="Times New Roman"/>
          <w:b w:val="false"/>
          <w:i w:val="false"/>
          <w:color w:val="000000"/>
          <w:sz w:val="28"/>
        </w:rPr>
        <w:t>"</w:t>
      </w:r>
    </w:p>
    <w:bookmarkEnd w:id="11"/>
    <w:bookmarkStart w:name="z43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расчета годовой эффективной ставки вознаграждения по предоставляемым микрокредитам, утвержденных указанным постановлением:</w:t>
      </w:r>
    </w:p>
    <w:bookmarkEnd w:id="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45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"2. Микрофинансовые организации указывают годовую эффективную ставку вознаграждения в цифровом выражении, в одинаковой по размеру и стилю оформления шрифтов (курсив, полужирный, выделение цветом) форме с другими ставками вознаграждения:</w:t>
      </w:r>
    </w:p>
    <w:bookmarkEnd w:id="13"/>
    <w:bookmarkStart w:name="z46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 распространении информации о величинах вознаграждения по микрокредитам, в том числе ее публикации;</w:t>
      </w:r>
    </w:p>
    <w:bookmarkEnd w:id="14"/>
    <w:bookmarkStart w:name="z47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договоре о предоставлении микрокредита, заключаемом с клиентами;</w:t>
      </w:r>
    </w:p>
    <w:bookmarkEnd w:id="15"/>
    <w:bookmarkStart w:name="z48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личном кабинете на интернет-ресурсе, в мобильном приложении при предоставлении микрокредитов электронным способом.</w:t>
      </w:r>
    </w:p>
    <w:bookmarkEnd w:id="16"/>
    <w:bookmarkStart w:name="z49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договоре о предоставлении микрокредита, заключаемом с клиентами, годовая эффективная ставка вознаграждения печатается при помощи устройств компьютерной техники в одном предложении с другими ставками вознаграждения. </w:t>
      </w:r>
    </w:p>
    <w:bookmarkEnd w:id="17"/>
    <w:bookmarkStart w:name="z50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общие условия отражаются в договоре о предоставлении микрокредита в виде таблицы, годовая эффективная ставка вознаграждения указывается в отдельной строке (столбце), следующей после указания других ставок.</w:t>
      </w:r>
    </w:p>
    <w:bookmarkEnd w:id="18"/>
    <w:bookmarkStart w:name="z51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Микрофинансовые организации размещают на своем интернет-ресурсе (при их наличии) средство автоматизированного расчета (калькулятор) годовой эффективной ставки вознаграждения, предназначенное для расчета заемщиками годовой эффективной ставки вознаграждения с учетом всех платежей, связанных с микрокредитом, и отображения ее итогового значения.</w:t>
      </w:r>
    </w:p>
    <w:bookmarkEnd w:id="19"/>
    <w:bookmarkStart w:name="z52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Расчет годовой эффективной ставки вознаграждения производится:</w:t>
      </w:r>
    </w:p>
    <w:bookmarkEnd w:id="20"/>
    <w:bookmarkStart w:name="z53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 дату заключения договора о предоставлении микрокредита, дополнительных соглашений к договору о предоставлении микрокредита;</w:t>
      </w:r>
    </w:p>
    <w:bookmarkEnd w:id="21"/>
    <w:bookmarkStart w:name="z54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 устному или письменному требованию заемщика;</w:t>
      </w:r>
    </w:p>
    <w:bookmarkEnd w:id="22"/>
    <w:bookmarkStart w:name="z55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случае внесения изменений и дополнений в договор о предоставлении микрокредита, которые влекут изменение суммы (размера) денежных обязательств заемщика и (или) срока их уплаты.</w:t>
      </w:r>
    </w:p>
    <w:bookmarkEnd w:id="23"/>
    <w:bookmarkStart w:name="z56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случае осуществления заемщиком в период обслуживания микрокредита платежей, указанных в пункте 8-1 настоящих Правил, и не включенных в расчет годовой эффективной ставки вознаграждения на дату заключения договора о предоставлении микрокредита, заемщик уведомляется об изменении значения годовой эффективной ставки вознаграждения в порядке, предусмотренном договором о предоставлении микрокредита.</w:t>
      </w:r>
    </w:p>
    <w:bookmarkEnd w:id="24"/>
    <w:bookmarkStart w:name="z57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В расчет годовой эффективной ставки вознаграждения по микрокредиту включаются все платежи заемщика по основному долгу и вознаграждению, в том числе иные платежи заемщика в пользу третьих лиц, указанные в пункте 8-1 Правил, за исключением платежей (пени, штрафа) заемщика, возникших в связи с несоблюдением им условий договора о предоставлении микрокредита по уплате основного долга и (или) вознаграждения."</w:t>
      </w:r>
    </w:p>
    <w:bookmarkEnd w:id="25"/>
    <w:bookmarkStart w:name="z58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пунктом 8-1 следующего содержания:</w:t>
      </w:r>
    </w:p>
    <w:bookmarkEnd w:id="26"/>
    <w:bookmarkStart w:name="z59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"8-1. В расчет годовой эффективной ставки вознаграждения по микрокредиту включаются иные платежи заемщиков в пользу третьих лиц, которые известны на дату заключения договора о предоставлении микрокредита:</w:t>
      </w:r>
    </w:p>
    <w:bookmarkEnd w:id="27"/>
    <w:bookmarkStart w:name="z60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платежи заемщика в пользу страховой (перестраховочной) организации, в том числе за счҰт суммы микрокредита, осуществляемые в рамках договоров добровольного страхования при предоставлении микрокредита, заключение которых оказывает влияние на условия предоставления (изменения) микрокредита либо вытекает из условий микрокредита, включая договоры страхования предмета залога, находящегося в пользовании залогодателя и обеспечивающего обязательства заемщика;</w:t>
      </w:r>
    </w:p>
    <w:bookmarkEnd w:id="28"/>
    <w:bookmarkStart w:name="z61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платежи заемщика гаранту (поручителю) за получение гарантии (поручительства), оценщику за оценку передаваемого в залог имущества.</w:t>
      </w:r>
    </w:p>
    <w:bookmarkEnd w:id="29"/>
    <w:bookmarkStart w:name="z62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при расчете годовой эффективной ставки вознаграждения по микрокредиту, отсутствует возможность определения размеров платежей, указанных в настоящего пункте, на весь срок микрокредитования, то в расчет годовой эффективной ставки вознаграждения по микрокредиту включаются платежи за весь срок микрокредитования, исходя из тарифов данных лиц, определенных на день заключения с ними договоров.</w:t>
      </w:r>
    </w:p>
    <w:bookmarkEnd w:id="30"/>
    <w:bookmarkStart w:name="z63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Платежи, указанные в настоящем пункте, факт взимания которых неизвестен на дату заключения договора о предоставлении микрокредита, в случае перерасчета учитываются в расчете годовой эффективной ставки вознаграждения после фактического платежа.". </w:t>
      </w:r>
    </w:p>
    <w:bookmarkEnd w:id="3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3. Утратил силу постановлением Правления Агентства РК по регулированию и развитию финансового рынка от 15.05.2026 </w:t>
      </w:r>
      <w:r>
        <w:rPr>
          <w:rFonts w:ascii="Times New Roman"/>
          <w:b w:val="false"/>
          <w:i w:val="false"/>
          <w:color w:val="000000"/>
          <w:sz w:val="28"/>
        </w:rPr>
        <w:t>№ 91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