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6c99" w14:textId="b0a6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 и Заместителя Премьер-Министра-Министра труда и социальной защиты населения Республики Казахстан от 30 июня 2023 года № 279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2025 года № 302. Зарегистрирован в Министерстве юстиции Республики Казахстан 1 октября 2025 года № 37020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 (зарегистрирован в Реестре государственной регистрации нормативных актов под № 27595)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внесении изменений и (или) дополнений в настоящие Правила, уполномоченный орган по вопросам миграции населения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услугодателю, в Единый контакт-центр и некоммерческое акционерное общество "Государственная корпорация "Правительство для граждан" (далее – Государственная корпорация) посредством системы электронного документооборота.";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трудовой иммигрант (далее – услугополучатель) совместно с работодателем-физическим лицом (далее – работодатель) подает заявление о выдаче/продлении разрешения трудовому иммигранту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личном обращении в Государственную корпорацию либо через веб-портал "электронного правительства" (egov.kz) или migration.enbek.kz и документы в соответствии с Перечнем основных требований к оказанию государственной услуги "Выдача и продление разрешения трудовому иммигранту"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Решение о выдаче или продлении либо об отказе в выдаче или продлении разрешения принимается услугодателями в течении 2 (двух) рабочих дней, не считая день подачи заявления.";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Услугодатель в день поступления документов, посредством АИС "ИРС" осуществляет проверку на соответствие: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предусмотренных Требованиями к оказанию государственной услуги;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заявления с паспортными данными и сведениями, полученными с Государственной корпорации;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гражданства иностранца условиям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43-1 Закона Республики Казахстан "О миграции населения";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уплата суммы индивидуального подоходного налога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412 или </w:t>
      </w:r>
      <w:r>
        <w:rPr>
          <w:rFonts w:ascii="Times New Roman"/>
          <w:b w:val="false"/>
          <w:i w:val="false"/>
          <w:color w:val="000000"/>
          <w:sz w:val="28"/>
        </w:rPr>
        <w:t>статьей 696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положительном результате рассмотрения заявления выдача или продление разрешения трудовому иммигранту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путем направления из АИС "ИРС" в ИИС "ЦОН" или в личный кабинет услугополучателя на веб-портале "электронного правительства" либо портале migration.enbek.kz в зависимости через какую систему направлено заявление услугополучателя.";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их должностных лиц по вопросам оказания государственных услуг";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– с понедельника по пятницу включительно, в соответствии с установленным графиком работы с 9-00 до 18-30 часов без перерыва на обед, кроме выходных и праздничных дней согласно трудовому законодательству Республики Казахстан (при обращении работодателя-физического лица (далее - работодатель) после окончания рабочего времени, в выходные и праздничные дни, согласно трудовому законодательству, прием заявлений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www.migration.enbek.kz.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 разрешения трудовому иммигранту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получении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о выдаче разрешения трудовому иммигранту, подписанный иностранцем и работодателем (выдается копия заявления);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квитанции об уплате предварительного платежа по индивидуальному подоходному налогу согласно налоговому законодательству Республики Казахстан (после сканирования возвращается услугополучателю с отметкой о приеме квитанции с указанием даты приема и адреса госкорпорации);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с отметкой (ами) о пересечении Государственной границы Республики Казахстан за последние 12 месяцев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медицинское заключение о состоянии здоровья иностранца, лица без гражданства, мигранта, трудящегося-мигранта (в том числе из государства-члена ЕАЭС) (медицинская справка формы 028/у, дата выдачи которой не превышает 12 месяцев)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вмененная медицинская страховка, покрывающую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соглашение о намерении заключения трудового договора с работодателем в Республике Казахстан, составленный между работодателем и услугополучателем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www.egov.kz или www.migration.enbek.kz на выдачу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разрешения трудовому иммигранту, удостоверенное ЭЦП трудового иммигранта 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квитанции об уплате предварительного платежа по индивидуальному подоходному налогу согласно налоговому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паспорта с отметкой (ами) о пересечении Государственной границы Республики Казахстан за последние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медицинского заключения о состоянии здоровья иностранца, лица без гражданства, мигранта, трудящегося-мигранта (в том числе из государства-члена ЕАЭС) (медицинская справка формы 028/у, дата выдачи которой не превышает 12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вмененной медицинской страховки, покрывающей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соглашения о намерении заключения трудового договора с работодателем в Республике Казахстан, составленный между работодателем - физическим лицом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о продлении разрешения трудовому иммигранту, подписанный работодателем и иностранцем;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квитанции об уплате предварительного платежа по индивидуальному подоходному налогу согласно налоговому законодательству Республики Казахстан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с отметкой (ами) о пересечении Государственной границы Республики Казахстан за последние 12 месяцев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вмененная медицинская страховка, покрывающую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трудовой договор с работодателем в Республике Казахстан, составленный между работодателем и услугополучателем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www.egov.kz или www.migration.enbek.kz 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продлении разрешения трудовому иммигранту, удостоверенное ЭЦП трудового иммигранта 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квитанции об уплате предварительного платежа по индивидуальному подоходному налогу согласно налоговому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заверенная копия паспорта с отметкой (ами) о пересечении Государственной границы Республики Казахстан за последние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вмененной медицинской страховки, покрывающей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трудового договора с работодателем в Республике Казахстан, составленный между работодателем и услугополучателем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продлении разрешения трудовому иммигранту: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выдачи, продления и отзыва разрешения трудовому иммигранту,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апреля 2022 года №123 (зарегистрирован в Реестре государственной регистрации нормативных правовых актов под № 27595);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несоответствие гражданства иностранца условиям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43-1 Закона Республики Казахстан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 соответствие условиям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43-2 Закона Республики Казахстан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платеж по индивидуальному подоходному налогу уплачен в органы государственных доходов, несоответствующего территории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 соответствие уплаченной суммы индивидуального подоходного налога, сумме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412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№279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актов под № 32977) следующие изменения: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внутрикорпоративный перевод – временный перевод на срок, определенный трудовым договором, но не более трех лет, с правом продления на один год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по вопросам социальной защиты и занятости населения (далее – местный исполнительный орган)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иностранный работник – иммигранты прибывшие для самостоятельного трудоустройства по профессиям, востребованным в приоритетных отраслях экономики (видах экономической деятельности), а также привлекаемые работодателями для осуществления трудовой деятельности на территории Республики Казахстан, в том числе прибывшие в рамках внутрикорпоративного перевода;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иностранная рабочая сила – иностранные работники, привлекаемые работодателями для осуществления трудовой деятельности включая сезонных иностранных работников, а также в рамках внутрикорпоративного перевода;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разрешение на привлечение иностранной рабочей силы - документ установленной формы, выдаваемый местным исполнительным органом работодателю для привлечения в Республику Казахстан иностранной рабочей силы.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migration.enbek.kz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миграции.";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Местный исполнительный орган в течение одного рабочего дня, не считая день подачи заявления, рассматривает поступившие документы и проверяет полноту и достоверность пакета документов, представленных работодателем либо уполномоченным им лицом.";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принятии решения о мотивированных замечаний по представленным документам, исполнитель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 РК) направляет работодателю либо уполномоченному им лицу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решению.";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За выдачу или продление разрешения с работодателей взимается налоговый сбор (далее – сбор) согласно размерам ставок сбора, за выдачу или продление разрешения на привлечение иностранной рабочей силы в Республику Казахстан, установленным Правительством Республики Казахстан.".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работодателя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платно/бесплатно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услуга по выдаче или продлению разрешений на привлечение иностранной рабочей силы оказывается на платной основе согласно размерам ставок сбора, за выдачу или продление разрешения на привлечение иностранной рабочей силы в Республику Казахстан, установленным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услуга по переоформлению ранее выданных разрешений на привлечение иностранной рабочей силы, а также по выдаче, продлению или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местных исполнительных органов областей, городов республиканского значения, столицы о принятии им решения о выдаче либо продлении разрешения на привлечение иностранной рабочей силы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областей, городов республиканского значения и столицы для руководства в работе.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пятнадцатого и двадцать восьмого пункта 1 и абзацев двадцать первого и двадцать четвертого пункта 2 настоящего приказа, которые вводятся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55"/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9"/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инноваций и аэрокосмической промышленности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4"/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стратегическому планированию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реформам Республики Казахстан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71"/>
    <w:bookmarkStart w:name="z1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72"/>
    <w:bookmarkStart w:name="z1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местном содержании в кадрах</w:t>
      </w:r>
    </w:p>
    <w:bookmarkEnd w:id="73"/>
    <w:bookmarkStart w:name="z1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1-МСК</w:t>
      </w:r>
    </w:p>
    <w:bookmarkEnd w:id="74"/>
    <w:bookmarkStart w:name="z1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75"/>
    <w:bookmarkStart w:name="z1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год</w:t>
      </w:r>
    </w:p>
    <w:bookmarkEnd w:id="76"/>
    <w:bookmarkStart w:name="z1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77"/>
    <w:bookmarkStart w:name="z1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заявление о выдаче и продлении разрешения на привлечение иностранной рабочей силы</w:t>
      </w:r>
    </w:p>
    <w:bookmarkEnd w:id="78"/>
    <w:bookmarkStart w:name="z1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действующих работников и планируемых к привлечению иностранных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 планируемых к привлечению иностранных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работники, работающие без разрешений на привлечение иностранной рабочей силы)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сила,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151" w:id="8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кадрах"</w:t>
            </w:r>
          </w:p>
        </w:tc>
      </w:tr>
    </w:tbl>
    <w:bookmarkStart w:name="z15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местном содержании в кадрах"</w:t>
      </w:r>
      <w:r>
        <w:br/>
      </w:r>
      <w:r>
        <w:rPr>
          <w:rFonts w:ascii="Times New Roman"/>
          <w:b/>
          <w:i w:val="false"/>
          <w:color w:val="000000"/>
        </w:rPr>
        <w:t>(индекс – 1-МСК, периодичность – ежегодно)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категории привлекаемой иностранной рабочей силы;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всего (не учитываются иностранные работники, работающие без разрешений на привлечение иностранной рабочей силы) иностранной рабочей силы, привлекаемой по разрешениям на привлечение иностранной рабочей силы;</w:t>
      </w:r>
    </w:p>
    <w:bookmarkEnd w:id="86"/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 иностранная рабочая сила, привлекаемая по разрешениям на привлечение иностранной рабочей силы;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привлечению, человек;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90"/>
    <w:p>
      <w:pPr>
        <w:spacing w:after="0"/>
        <w:ind w:left="0"/>
        <w:jc w:val="both"/>
      </w:pPr>
      <w:bookmarkStart w:name="z161" w:id="91"/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 к общему количеству работников, графа 7/графа 6*100%.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93"/>
    <w:bookmarkStart w:name="z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принимаемых особых условиях для получения или продления разрешений</w:t>
      </w:r>
    </w:p>
    <w:bookmarkEnd w:id="94"/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2-ПОУППР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96"/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период:________ год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заявление на получение или продление разрешений в особых условиях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175" w:id="10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условиях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разрешений"</w:t>
            </w:r>
          </w:p>
        </w:tc>
      </w:tr>
    </w:tbl>
    <w:bookmarkStart w:name="z17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принимаемых особых условиях</w:t>
      </w:r>
      <w:r>
        <w:br/>
      </w:r>
      <w:r>
        <w:rPr>
          <w:rFonts w:ascii="Times New Roman"/>
          <w:b/>
          <w:i w:val="false"/>
          <w:color w:val="000000"/>
        </w:rPr>
        <w:t>для получения или продления разрешений"</w:t>
      </w:r>
      <w:r>
        <w:br/>
      </w:r>
      <w:r>
        <w:rPr>
          <w:rFonts w:ascii="Times New Roman"/>
          <w:b/>
          <w:i w:val="false"/>
          <w:color w:val="000000"/>
        </w:rPr>
        <w:t>(индекс – 2-ПОУППР, периодичность – ежегодно)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(при его наличии) привлекаемых иностранных работников;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Категория, профессия (специальность), привлекаемых иностранных работников согласно заявлению работодателя;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Казахстан;</w:t>
      </w:r>
    </w:p>
    <w:bookmarkEnd w:id="107"/>
    <w:p>
      <w:pPr>
        <w:spacing w:after="0"/>
        <w:ind w:left="0"/>
        <w:jc w:val="both"/>
      </w:pPr>
      <w:bookmarkStart w:name="z182" w:id="108"/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срок выполнения особых условий.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109"/>
    <w:bookmarkStart w:name="z1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110"/>
    <w:bookmarkStart w:name="z1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местном содержании в кадрах при привлечении иностранных работников в рамках внутрикорпоративного перевода</w:t>
      </w:r>
    </w:p>
    <w:bookmarkEnd w:id="111"/>
    <w:bookmarkStart w:name="z1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3-МСКРИРРВП</w:t>
      </w:r>
    </w:p>
    <w:bookmarkEnd w:id="112"/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13"/>
    <w:bookmarkStart w:name="z1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 год</w:t>
      </w:r>
    </w:p>
    <w:bookmarkEnd w:id="114"/>
    <w:bookmarkStart w:name="z1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115"/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заявлений на привлечение иностранных работников в рамках внутрикорпоративного перевода</w:t>
      </w:r>
    </w:p>
    <w:bookmarkEnd w:id="116"/>
    <w:bookmarkStart w:name="z1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действующих работников и планируемых к привлечению иностранных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 планируемых к привлечению иностранных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иностранная рабочая сила, работающая по разрешениям в рамках внутрикорпоративного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 учитывается.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199" w:id="120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bookmarkStart w:name="z20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местном содержании в кадрах</w:t>
      </w:r>
      <w:r>
        <w:br/>
      </w:r>
      <w:r>
        <w:rPr>
          <w:rFonts w:ascii="Times New Roman"/>
          <w:b/>
          <w:i w:val="false"/>
          <w:color w:val="000000"/>
        </w:rPr>
        <w:t>при привлечении иностранных работников в рамках внутрикорпоративного перевода"</w:t>
      </w:r>
      <w:r>
        <w:br/>
      </w:r>
      <w:r>
        <w:rPr>
          <w:rFonts w:ascii="Times New Roman"/>
          <w:b/>
          <w:i w:val="false"/>
          <w:color w:val="000000"/>
        </w:rPr>
        <w:t>(индекс – 3-МСКРИРРВП, периодичность – ежегодно)</w:t>
      </w:r>
    </w:p>
    <w:bookmarkEnd w:id="121"/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122"/>
    <w:bookmarkStart w:name="z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наименования должностей категории, привлекаемой иностранных работников в рамках внутрикорпоративного перевода;</w:t>
      </w:r>
    </w:p>
    <w:bookmarkEnd w:id="123"/>
    <w:bookmarkStart w:name="z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работников работодателя, человек;</w:t>
      </w:r>
    </w:p>
    <w:bookmarkEnd w:id="124"/>
    <w:bookmarkStart w:name="z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числе: иностранная рабочая сила, работающая по разрешениям в рамках внутрикорпоративного перевода;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 в рамках внутрикорпоративного перевода, человек;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127"/>
    <w:bookmarkStart w:name="z2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128"/>
    <w:bookmarkStart w:name="z2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</w:r>
    </w:p>
    <w:bookmarkEnd w:id="129"/>
    <w:bookmarkStart w:name="z2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131"/>
    <w:bookmarkStart w:name="z21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132"/>
    <w:bookmarkStart w:name="z21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выполнении особых условий и привлекаемой иностранной рабочей силе</w:t>
      </w:r>
    </w:p>
    <w:bookmarkEnd w:id="133"/>
    <w:bookmarkStart w:name="z2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4-ВОУПИРС</w:t>
      </w:r>
    </w:p>
    <w:bookmarkEnd w:id="134"/>
    <w:bookmarkStart w:name="z2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год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заявлений за привлечение иностранных работников в рамках внутрикорпоративного перевода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органа, выдающего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переобученных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исхода иностранной рабочей силы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на конец месяца по видам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без разрешений на привлечение иностранной рабочей силы в т.ч.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исхода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225" w:id="14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bookmarkStart w:name="z22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выполнении особых условий</w:t>
      </w:r>
      <w:r>
        <w:br/>
      </w:r>
      <w:r>
        <w:rPr>
          <w:rFonts w:ascii="Times New Roman"/>
          <w:b/>
          <w:i w:val="false"/>
          <w:color w:val="000000"/>
        </w:rPr>
        <w:t>и привлекаемой иностранной рабочей силе"</w:t>
      </w:r>
      <w:r>
        <w:br/>
      </w:r>
      <w:r>
        <w:rPr>
          <w:rFonts w:ascii="Times New Roman"/>
          <w:b/>
          <w:i w:val="false"/>
          <w:color w:val="000000"/>
        </w:rPr>
        <w:t>(индекс – 4-ВОУПИРС, периодичность – ежегодно)</w:t>
      </w:r>
    </w:p>
    <w:bookmarkEnd w:id="143"/>
    <w:bookmarkStart w:name="z2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144"/>
    <w:bookmarkStart w:name="z2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органа, выдающего разрешение;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переобученных казахстанских граждан (с указанием фамилии, имени, отчества (при его наличии), индивидуальный идентификационный номер);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номер);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работающих казахстанских граждан (с указанием фамилии, имени, отчества (при его наличии), индивидуальный идентификационный номер);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номер);</w:t>
      </w:r>
    </w:p>
    <w:bookmarkEnd w:id="149"/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работающей иностранной рабочей силы;</w:t>
      </w:r>
    </w:p>
    <w:bookmarkEnd w:id="150"/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исхода иностранной рабочей силы;</w:t>
      </w:r>
    </w:p>
    <w:bookmarkEnd w:id="151"/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классификатор стран мира,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2010г. № 378 согласно приложению № 22.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специальность, по которым привлекается иностранная рабочая сила;</w:t>
      </w:r>
    </w:p>
    <w:bookmarkEnd w:id="153"/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работающей иностранной рабочей силы;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работающей иностранной рабочей силы на конец месяца по видам экономической деятельности;</w:t>
      </w:r>
    </w:p>
    <w:bookmarkEnd w:id="155"/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страна исхода работающей иностранной рабочей силы без разрешений на привлечение иностранной рабочей силы по категориям;</w:t>
      </w:r>
    </w:p>
    <w:bookmarkEnd w:id="156"/>
    <w:bookmarkStart w:name="z2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специальность, по которым привлекается иностранная рабочая сила работающей иностранной рабочей силы без разрешений на привлечение иностранной рабочей силы по категориям;</w:t>
      </w:r>
    </w:p>
    <w:bookmarkEnd w:id="157"/>
    <w:p>
      <w:pPr>
        <w:spacing w:after="0"/>
        <w:ind w:left="0"/>
        <w:jc w:val="both"/>
      </w:pPr>
      <w:bookmarkStart w:name="z242" w:id="158"/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наименование работодателя работающей иностранной рабочей силы без разрешений на привлечение иностранной рабочей силы по категориям.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