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3dadb" w14:textId="fa3da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29 сентября 2025 года № 61. Зарегистрировано в Министерстве юстиции Республики Казахстан 30 сентября 2025 года № 36994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Настоящее постановление вводится в действие с 01.01.2026 г.</w:t>
      </w:r>
    </w:p>
    <w:bookmarkStart w:name="z6"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323 Налогового кодекса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Агентства Республики Казахстан по регулированию и развитию финансового рынка ПОСТАНОВЛЯЕТ:</w:t>
      </w:r>
    </w:p>
    <w:bookmarkEnd w:id="0"/>
    <w:bookmarkStart w:name="z7"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согласно приложению 1 к настоящему постановлению.</w:t>
      </w:r>
    </w:p>
    <w:bookmarkEnd w:id="1"/>
    <w:bookmarkStart w:name="z8"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9" w:id="3"/>
    <w:p>
      <w:pPr>
        <w:spacing w:after="0"/>
        <w:ind w:left="0"/>
        <w:jc w:val="both"/>
      </w:pPr>
      <w:r>
        <w:rPr>
          <w:rFonts w:ascii="Times New Roman"/>
          <w:b w:val="false"/>
          <w:i w:val="false"/>
          <w:color w:val="000000"/>
          <w:sz w:val="28"/>
        </w:rPr>
        <w:t>
      3.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5"/>
    <w:bookmarkStart w:name="z12"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6"/>
    <w:bookmarkStart w:name="z13"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7"/>
    <w:bookmarkStart w:name="z14" w:id="8"/>
    <w:p>
      <w:pPr>
        <w:spacing w:after="0"/>
        <w:ind w:left="0"/>
        <w:jc w:val="both"/>
      </w:pPr>
      <w:r>
        <w:rPr>
          <w:rFonts w:ascii="Times New Roman"/>
          <w:b w:val="false"/>
          <w:i w:val="false"/>
          <w:color w:val="000000"/>
          <w:sz w:val="28"/>
        </w:rPr>
        <w:t>
      5. Настоящее постановление подлежит официальному опубликованию и вводится в действие с 1 января 2026 года.</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w:t>
            </w:r>
          </w:p>
          <w:p>
            <w:pPr>
              <w:spacing w:after="20"/>
              <w:ind w:left="20"/>
              <w:jc w:val="both"/>
            </w:pPr>
            <w:r>
              <w:rPr>
                <w:rFonts w:ascii="Times New Roman"/>
                <w:b w:val="false"/>
                <w:i/>
                <w:color w:val="000000"/>
                <w:sz w:val="20"/>
              </w:rPr>
              <w:t>регулированию и развитию</w:t>
            </w:r>
          </w:p>
          <w:p>
            <w:pPr>
              <w:spacing w:after="0"/>
              <w:ind w:left="0"/>
              <w:jc w:val="left"/>
            </w:pP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6"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w:t>
            </w:r>
            <w:r>
              <w:br/>
            </w:r>
            <w:r>
              <w:rPr>
                <w:rFonts w:ascii="Times New Roman"/>
                <w:b w:val="false"/>
                <w:i w:val="false"/>
                <w:color w:val="000000"/>
                <w:sz w:val="20"/>
              </w:rPr>
              <w:t>развитию финансового рынка</w:t>
            </w:r>
            <w:r>
              <w:br/>
            </w:r>
            <w:r>
              <w:rPr>
                <w:rFonts w:ascii="Times New Roman"/>
                <w:b w:val="false"/>
                <w:i w:val="false"/>
                <w:color w:val="000000"/>
                <w:sz w:val="20"/>
              </w:rPr>
              <w:t>от 29 сентября 2025 года № 61</w:t>
            </w:r>
          </w:p>
        </w:tc>
      </w:tr>
    </w:tbl>
    <w:bookmarkStart w:name="z19" w:id="11"/>
    <w:p>
      <w:pPr>
        <w:spacing w:after="0"/>
        <w:ind w:left="0"/>
        <w:jc w:val="left"/>
      </w:pPr>
      <w:r>
        <w:rPr>
          <w:rFonts w:ascii="Times New Roman"/>
          <w:b/>
          <w:i w:val="false"/>
          <w:color w:val="000000"/>
        </w:rPr>
        <w:t xml:space="preserve"> Правила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11"/>
    <w:bookmarkStart w:name="z20" w:id="12"/>
    <w:p>
      <w:pPr>
        <w:spacing w:after="0"/>
        <w:ind w:left="0"/>
        <w:jc w:val="left"/>
      </w:pPr>
      <w:r>
        <w:rPr>
          <w:rFonts w:ascii="Times New Roman"/>
          <w:b/>
          <w:i w:val="false"/>
          <w:color w:val="000000"/>
        </w:rPr>
        <w:t xml:space="preserve"> Глава 1. Общие положения</w:t>
      </w:r>
    </w:p>
    <w:bookmarkEnd w:id="12"/>
    <w:bookmarkStart w:name="z21" w:id="13"/>
    <w:p>
      <w:pPr>
        <w:spacing w:after="0"/>
        <w:ind w:left="0"/>
        <w:jc w:val="both"/>
      </w:pPr>
      <w:r>
        <w:rPr>
          <w:rFonts w:ascii="Times New Roman"/>
          <w:b w:val="false"/>
          <w:i w:val="false"/>
          <w:color w:val="000000"/>
          <w:sz w:val="28"/>
        </w:rPr>
        <w:t xml:space="preserve">
      1. Настоящие Правила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(далее - Правила) разработаны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323 Налогового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для банков (за исключением банка, являющегося национальным институтом развития, контрольный пакет акций которого принадлежит национальному управляющему холдингу), филиалов банков-нерезидентов Республики Казахстан и организаций, осуществляющих отдельные виды банковских операций на основании лицензии на проведение банковских заемных операций (далее - финансовые организации).</w:t>
      </w:r>
    </w:p>
    <w:bookmarkEnd w:id="13"/>
    <w:bookmarkStart w:name="z22" w:id="14"/>
    <w:p>
      <w:pPr>
        <w:spacing w:after="0"/>
        <w:ind w:left="0"/>
        <w:jc w:val="both"/>
      </w:pPr>
      <w:r>
        <w:rPr>
          <w:rFonts w:ascii="Times New Roman"/>
          <w:b w:val="false"/>
          <w:i w:val="false"/>
          <w:color w:val="000000"/>
          <w:sz w:val="28"/>
        </w:rPr>
        <w:t>
      2. В Правилах используются следующие понятия:</w:t>
      </w:r>
    </w:p>
    <w:bookmarkEnd w:id="14"/>
    <w:bookmarkStart w:name="z23" w:id="15"/>
    <w:p>
      <w:pPr>
        <w:spacing w:after="0"/>
        <w:ind w:left="0"/>
        <w:jc w:val="both"/>
      </w:pPr>
      <w:r>
        <w:rPr>
          <w:rFonts w:ascii="Times New Roman"/>
          <w:b w:val="false"/>
          <w:i w:val="false"/>
          <w:color w:val="000000"/>
          <w:sz w:val="28"/>
        </w:rPr>
        <w:t>
      1) недополучение денег - разница между денежными потоками, причитающимися финансовой организации в соответствии с договором займа, и денежными потоками, которые финансовая организация ожидает получить;</w:t>
      </w:r>
    </w:p>
    <w:bookmarkEnd w:id="15"/>
    <w:bookmarkStart w:name="z24" w:id="16"/>
    <w:p>
      <w:pPr>
        <w:spacing w:after="0"/>
        <w:ind w:left="0"/>
        <w:jc w:val="both"/>
      </w:pPr>
      <w:r>
        <w:rPr>
          <w:rFonts w:ascii="Times New Roman"/>
          <w:b w:val="false"/>
          <w:i w:val="false"/>
          <w:color w:val="000000"/>
          <w:sz w:val="28"/>
        </w:rPr>
        <w:t>
      2) задолженность - сумма непогашенного заемщиком требования в виде основного долга, начисленного вознаграждения и (или) иных выплат в соответствии с условиями договора займа;</w:t>
      </w:r>
    </w:p>
    <w:bookmarkEnd w:id="16"/>
    <w:bookmarkStart w:name="z25" w:id="17"/>
    <w:p>
      <w:pPr>
        <w:spacing w:after="0"/>
        <w:ind w:left="0"/>
        <w:jc w:val="both"/>
      </w:pPr>
      <w:r>
        <w:rPr>
          <w:rFonts w:ascii="Times New Roman"/>
          <w:b w:val="false"/>
          <w:i w:val="false"/>
          <w:color w:val="000000"/>
          <w:sz w:val="28"/>
        </w:rPr>
        <w:t>
      3) однородные финансовые активы - группа финансовых активов со сходными характеристиками кредитного риска;</w:t>
      </w:r>
    </w:p>
    <w:bookmarkEnd w:id="17"/>
    <w:bookmarkStart w:name="z26" w:id="18"/>
    <w:p>
      <w:pPr>
        <w:spacing w:after="0"/>
        <w:ind w:left="0"/>
        <w:jc w:val="both"/>
      </w:pPr>
      <w:r>
        <w:rPr>
          <w:rFonts w:ascii="Times New Roman"/>
          <w:b w:val="false"/>
          <w:i w:val="false"/>
          <w:color w:val="000000"/>
          <w:sz w:val="28"/>
        </w:rPr>
        <w:t>
      4) дефолт - наличие просроченного (просроченных) платежа (платежей) сроком более 90 (девяноста) календарных дней, либо наличие одной или более ситуаций, предусмотренных настоящим подпунктом. Для целей определения дефолта финансовая организация принимает следующие ситуации:</w:t>
      </w:r>
    </w:p>
    <w:bookmarkEnd w:id="18"/>
    <w:bookmarkStart w:name="z27" w:id="19"/>
    <w:p>
      <w:pPr>
        <w:spacing w:after="0"/>
        <w:ind w:left="0"/>
        <w:jc w:val="both"/>
      </w:pPr>
      <w:r>
        <w:rPr>
          <w:rFonts w:ascii="Times New Roman"/>
          <w:b w:val="false"/>
          <w:i w:val="false"/>
          <w:color w:val="000000"/>
          <w:sz w:val="28"/>
        </w:rPr>
        <w:t>
      наличие просроченной задолженности сроком более 90 (девяноста) календарных дней по другим займам заемщика в банке;</w:t>
      </w:r>
    </w:p>
    <w:bookmarkEnd w:id="19"/>
    <w:bookmarkStart w:name="z28" w:id="20"/>
    <w:p>
      <w:pPr>
        <w:spacing w:after="0"/>
        <w:ind w:left="0"/>
        <w:jc w:val="both"/>
      </w:pPr>
      <w:r>
        <w:rPr>
          <w:rFonts w:ascii="Times New Roman"/>
          <w:b w:val="false"/>
          <w:i w:val="false"/>
          <w:color w:val="000000"/>
          <w:sz w:val="28"/>
        </w:rPr>
        <w:t>
      наличие просроченной задолженности сроком более 90 (девяноста) календарных дней по займам в других банках, как показатель ухудшения финансового состояния заемщика;</w:t>
      </w:r>
    </w:p>
    <w:bookmarkEnd w:id="20"/>
    <w:bookmarkStart w:name="z29" w:id="21"/>
    <w:p>
      <w:pPr>
        <w:spacing w:after="0"/>
        <w:ind w:left="0"/>
        <w:jc w:val="both"/>
      </w:pPr>
      <w:r>
        <w:rPr>
          <w:rFonts w:ascii="Times New Roman"/>
          <w:b w:val="false"/>
          <w:i w:val="false"/>
          <w:color w:val="000000"/>
          <w:sz w:val="28"/>
        </w:rPr>
        <w:t>
      приостановление начисления вознаграждения по займу в связи с ухудшением финансового состояния заемщика;</w:t>
      </w:r>
    </w:p>
    <w:bookmarkEnd w:id="21"/>
    <w:bookmarkStart w:name="z30" w:id="22"/>
    <w:p>
      <w:pPr>
        <w:spacing w:after="0"/>
        <w:ind w:left="0"/>
        <w:jc w:val="both"/>
      </w:pPr>
      <w:r>
        <w:rPr>
          <w:rFonts w:ascii="Times New Roman"/>
          <w:b w:val="false"/>
          <w:i w:val="false"/>
          <w:color w:val="000000"/>
          <w:sz w:val="28"/>
        </w:rPr>
        <w:t>
      списание части и (или) всей суммы задолженности заемщика, которое вызвано значительным увеличением кредитного риска с момента предоставления займа;</w:t>
      </w:r>
    </w:p>
    <w:bookmarkEnd w:id="22"/>
    <w:bookmarkStart w:name="z31" w:id="23"/>
    <w:p>
      <w:pPr>
        <w:spacing w:after="0"/>
        <w:ind w:left="0"/>
        <w:jc w:val="both"/>
      </w:pPr>
      <w:r>
        <w:rPr>
          <w:rFonts w:ascii="Times New Roman"/>
          <w:b w:val="false"/>
          <w:i w:val="false"/>
          <w:color w:val="000000"/>
          <w:sz w:val="28"/>
        </w:rPr>
        <w:t>
      продажа займов со значительным дисконтом;</w:t>
      </w:r>
    </w:p>
    <w:bookmarkEnd w:id="23"/>
    <w:bookmarkStart w:name="z32" w:id="24"/>
    <w:p>
      <w:pPr>
        <w:spacing w:after="0"/>
        <w:ind w:left="0"/>
        <w:jc w:val="both"/>
      </w:pPr>
      <w:r>
        <w:rPr>
          <w:rFonts w:ascii="Times New Roman"/>
          <w:b w:val="false"/>
          <w:i w:val="false"/>
          <w:color w:val="000000"/>
          <w:sz w:val="28"/>
        </w:rPr>
        <w:t>
      вынужденная реструктуризация займа;</w:t>
      </w:r>
    </w:p>
    <w:bookmarkEnd w:id="24"/>
    <w:bookmarkStart w:name="z33" w:id="25"/>
    <w:p>
      <w:pPr>
        <w:spacing w:after="0"/>
        <w:ind w:left="0"/>
        <w:jc w:val="both"/>
      </w:pPr>
      <w:r>
        <w:rPr>
          <w:rFonts w:ascii="Times New Roman"/>
          <w:b w:val="false"/>
          <w:i w:val="false"/>
          <w:color w:val="000000"/>
          <w:sz w:val="28"/>
        </w:rPr>
        <w:t>
      подача иска о признании заемщика банкротом в соответствии с Законом Республики Казахстан "О реабилитации и банкротстве" (далее - Закон о реабилитации и банкротстве);</w:t>
      </w:r>
    </w:p>
    <w:bookmarkEnd w:id="25"/>
    <w:bookmarkStart w:name="z34" w:id="26"/>
    <w:p>
      <w:pPr>
        <w:spacing w:after="0"/>
        <w:ind w:left="0"/>
        <w:jc w:val="both"/>
      </w:pPr>
      <w:r>
        <w:rPr>
          <w:rFonts w:ascii="Times New Roman"/>
          <w:b w:val="false"/>
          <w:i w:val="false"/>
          <w:color w:val="000000"/>
          <w:sz w:val="28"/>
        </w:rPr>
        <w:t>
      обращение заемщика в суд с заявлением о признании его банкротом в соответствии с Законом о реабилитации и банкротстве;</w:t>
      </w:r>
    </w:p>
    <w:bookmarkEnd w:id="26"/>
    <w:bookmarkStart w:name="z35" w:id="27"/>
    <w:p>
      <w:pPr>
        <w:spacing w:after="0"/>
        <w:ind w:left="0"/>
        <w:jc w:val="both"/>
      </w:pPr>
      <w:r>
        <w:rPr>
          <w:rFonts w:ascii="Times New Roman"/>
          <w:b w:val="false"/>
          <w:i w:val="false"/>
          <w:color w:val="000000"/>
          <w:sz w:val="28"/>
        </w:rPr>
        <w:t>
      иные ситуации, соответствующие международному стандарту финансовой отчетности 9 "Финансовые инструменты" (далее - МСФО 9) и предусмотренные Методикой расчета провизий (резервов), утвержденной в соответствии с Правилами;</w:t>
      </w:r>
    </w:p>
    <w:bookmarkEnd w:id="27"/>
    <w:bookmarkStart w:name="z36" w:id="28"/>
    <w:p>
      <w:pPr>
        <w:spacing w:after="0"/>
        <w:ind w:left="0"/>
        <w:jc w:val="both"/>
      </w:pPr>
      <w:r>
        <w:rPr>
          <w:rFonts w:ascii="Times New Roman"/>
          <w:b w:val="false"/>
          <w:i w:val="false"/>
          <w:color w:val="000000"/>
          <w:sz w:val="28"/>
        </w:rPr>
        <w:t>
      5) индивидуальный финансовый актив - финансовый актив, валовая балансовая стоимость которого на отчетную дату превышает 0,2 (ноль целых две десятых) процента от собственного капитала согласно данным финансовой отчетности, но не менее пятидесяти миллионов тенге, или финансовый актив, который представляет собой требование к взаимосвязанной стороне.</w:t>
      </w:r>
    </w:p>
    <w:bookmarkEnd w:id="28"/>
    <w:bookmarkStart w:name="z37" w:id="29"/>
    <w:p>
      <w:pPr>
        <w:spacing w:after="0"/>
        <w:ind w:left="0"/>
        <w:jc w:val="both"/>
      </w:pPr>
      <w:r>
        <w:rPr>
          <w:rFonts w:ascii="Times New Roman"/>
          <w:b w:val="false"/>
          <w:i w:val="false"/>
          <w:color w:val="000000"/>
          <w:sz w:val="28"/>
        </w:rPr>
        <w:t>
      Допускается установление финансовой организацией в дополнение к критериям, предусмотренным настоящим подпунктом, дополнительных критериев для отнесения финансового актива к индивидуальным.</w:t>
      </w:r>
    </w:p>
    <w:bookmarkEnd w:id="29"/>
    <w:bookmarkStart w:name="z38" w:id="30"/>
    <w:p>
      <w:pPr>
        <w:spacing w:after="0"/>
        <w:ind w:left="0"/>
        <w:jc w:val="both"/>
      </w:pPr>
      <w:r>
        <w:rPr>
          <w:rFonts w:ascii="Times New Roman"/>
          <w:b w:val="false"/>
          <w:i w:val="false"/>
          <w:color w:val="000000"/>
          <w:sz w:val="28"/>
        </w:rPr>
        <w:t>
      Допускается определение финансовой организацией иного соотношения валовой балансовой стоимости финансового актива к собственному капиталу, но не более 0,2 (ноль целых две десятых) процента от собственного капитала.</w:t>
      </w:r>
    </w:p>
    <w:bookmarkEnd w:id="30"/>
    <w:bookmarkStart w:name="z39" w:id="31"/>
    <w:p>
      <w:pPr>
        <w:spacing w:after="0"/>
        <w:ind w:left="0"/>
        <w:jc w:val="both"/>
      </w:pPr>
      <w:r>
        <w:rPr>
          <w:rFonts w:ascii="Times New Roman"/>
          <w:b w:val="false"/>
          <w:i w:val="false"/>
          <w:color w:val="000000"/>
          <w:sz w:val="28"/>
        </w:rPr>
        <w:t>
      Для филиалов банков-нерезидентов Республики Казахстан под собственным капиталом подразумевается сумма счета головного офиса, резервов и результатов деятельности филиала банка-нерезидента Республики Казахстан;</w:t>
      </w:r>
    </w:p>
    <w:bookmarkEnd w:id="31"/>
    <w:bookmarkStart w:name="z40" w:id="32"/>
    <w:p>
      <w:pPr>
        <w:spacing w:after="0"/>
        <w:ind w:left="0"/>
        <w:jc w:val="both"/>
      </w:pPr>
      <w:r>
        <w:rPr>
          <w:rFonts w:ascii="Times New Roman"/>
          <w:b w:val="false"/>
          <w:i w:val="false"/>
          <w:color w:val="000000"/>
          <w:sz w:val="28"/>
        </w:rPr>
        <w:t>
      6) контрагент - лицо по договору, не являющееся финансовой организацией, которая по этому договору формирует провизии (резервы);</w:t>
      </w:r>
    </w:p>
    <w:bookmarkEnd w:id="32"/>
    <w:bookmarkStart w:name="z41" w:id="33"/>
    <w:p>
      <w:pPr>
        <w:spacing w:after="0"/>
        <w:ind w:left="0"/>
        <w:jc w:val="both"/>
      </w:pPr>
      <w:r>
        <w:rPr>
          <w:rFonts w:ascii="Times New Roman"/>
          <w:b w:val="false"/>
          <w:i w:val="false"/>
          <w:color w:val="000000"/>
          <w:sz w:val="28"/>
        </w:rPr>
        <w:t>
      7) кредитно-обесцененный финансовый актив - финансовый актив, по которому выявлены признаки обесценения, соответствующие критериям МСФО 9;</w:t>
      </w:r>
    </w:p>
    <w:bookmarkEnd w:id="33"/>
    <w:bookmarkStart w:name="z42" w:id="34"/>
    <w:p>
      <w:pPr>
        <w:spacing w:after="0"/>
        <w:ind w:left="0"/>
        <w:jc w:val="both"/>
      </w:pPr>
      <w:r>
        <w:rPr>
          <w:rFonts w:ascii="Times New Roman"/>
          <w:b w:val="false"/>
          <w:i w:val="false"/>
          <w:color w:val="000000"/>
          <w:sz w:val="28"/>
        </w:rPr>
        <w:t>
      8) кредитный скоринг - оценка кредитоспособности заемщика и вероятности исполнения обязательств по договорам займа, ожидаемых кредитных потерь, рассчитываемая с помощью математической и (или) статистической модели, основанной на качественных и количественных характеристиках;</w:t>
      </w:r>
    </w:p>
    <w:bookmarkEnd w:id="34"/>
    <w:bookmarkStart w:name="z43" w:id="35"/>
    <w:p>
      <w:pPr>
        <w:spacing w:after="0"/>
        <w:ind w:left="0"/>
        <w:jc w:val="both"/>
      </w:pPr>
      <w:r>
        <w:rPr>
          <w:rFonts w:ascii="Times New Roman"/>
          <w:b w:val="false"/>
          <w:i w:val="false"/>
          <w:color w:val="000000"/>
          <w:sz w:val="28"/>
        </w:rPr>
        <w:t>
      9) амортизированная стоимость финансового актива - сумма, в которой оценивается финансовый актив при первоначальном признании, минус платежи в счет основной суммы долга, плюс (минус) величина накопленной амортизации дисконта (премии), рассчитанной с использованием метода эффективной процентной ставки, и скорректированная с учетом оценочного резерва под убытки;</w:t>
      </w:r>
    </w:p>
    <w:bookmarkEnd w:id="35"/>
    <w:bookmarkStart w:name="z44" w:id="36"/>
    <w:p>
      <w:pPr>
        <w:spacing w:after="0"/>
        <w:ind w:left="0"/>
        <w:jc w:val="both"/>
      </w:pPr>
      <w:r>
        <w:rPr>
          <w:rFonts w:ascii="Times New Roman"/>
          <w:b w:val="false"/>
          <w:i w:val="false"/>
          <w:color w:val="000000"/>
          <w:sz w:val="28"/>
        </w:rPr>
        <w:t>
      10) валовая балансовая стоимость финансового актива - амортизированная стоимость финансового актива до корректировки на величину оценочного резерва под убытки;</w:t>
      </w:r>
    </w:p>
    <w:bookmarkEnd w:id="36"/>
    <w:bookmarkStart w:name="z45" w:id="37"/>
    <w:p>
      <w:pPr>
        <w:spacing w:after="0"/>
        <w:ind w:left="0"/>
        <w:jc w:val="both"/>
      </w:pPr>
      <w:r>
        <w:rPr>
          <w:rFonts w:ascii="Times New Roman"/>
          <w:b w:val="false"/>
          <w:i w:val="false"/>
          <w:color w:val="000000"/>
          <w:sz w:val="28"/>
        </w:rPr>
        <w:t>
      11) реструктуризация займа - любое изменение порядка и условий договора займа;</w:t>
      </w:r>
    </w:p>
    <w:bookmarkEnd w:id="37"/>
    <w:bookmarkStart w:name="z46" w:id="38"/>
    <w:p>
      <w:pPr>
        <w:spacing w:after="0"/>
        <w:ind w:left="0"/>
        <w:jc w:val="both"/>
      </w:pPr>
      <w:r>
        <w:rPr>
          <w:rFonts w:ascii="Times New Roman"/>
          <w:b w:val="false"/>
          <w:i w:val="false"/>
          <w:color w:val="000000"/>
          <w:sz w:val="28"/>
        </w:rPr>
        <w:t>
      12) вынужденная реструктуризация - реструктуризация и одно из следующего:</w:t>
      </w:r>
    </w:p>
    <w:bookmarkEnd w:id="38"/>
    <w:bookmarkStart w:name="z47" w:id="39"/>
    <w:p>
      <w:pPr>
        <w:spacing w:after="0"/>
        <w:ind w:left="0"/>
        <w:jc w:val="both"/>
      </w:pPr>
      <w:r>
        <w:rPr>
          <w:rFonts w:ascii="Times New Roman"/>
          <w:b w:val="false"/>
          <w:i w:val="false"/>
          <w:color w:val="000000"/>
          <w:sz w:val="28"/>
        </w:rPr>
        <w:t>
      предоставление либо продление льготного периода по платежам основного долга и (или) вознаграждения на срок более 60 (шестидесяти) календарных дней приведет к снижению чистой приведенной стоимости будущих денежных потоков более чем на 10 (десять) процентов;</w:t>
      </w:r>
    </w:p>
    <w:bookmarkEnd w:id="39"/>
    <w:bookmarkStart w:name="z48" w:id="40"/>
    <w:p>
      <w:pPr>
        <w:spacing w:after="0"/>
        <w:ind w:left="0"/>
        <w:jc w:val="both"/>
      </w:pPr>
      <w:r>
        <w:rPr>
          <w:rFonts w:ascii="Times New Roman"/>
          <w:b w:val="false"/>
          <w:i w:val="false"/>
          <w:color w:val="000000"/>
          <w:sz w:val="28"/>
        </w:rPr>
        <w:t>
      продление срока кредита - отсрочка одного или нескольких платежей по кредиту на срок более 60 (шестидесяти) календарных дней приведет к снижению чистой приведенной стоимости будущих денежных потоков более чем на 10 (десять) процентов;</w:t>
      </w:r>
    </w:p>
    <w:bookmarkEnd w:id="40"/>
    <w:bookmarkStart w:name="z49" w:id="41"/>
    <w:p>
      <w:pPr>
        <w:spacing w:after="0"/>
        <w:ind w:left="0"/>
        <w:jc w:val="both"/>
      </w:pPr>
      <w:r>
        <w:rPr>
          <w:rFonts w:ascii="Times New Roman"/>
          <w:b w:val="false"/>
          <w:i w:val="false"/>
          <w:color w:val="000000"/>
          <w:sz w:val="28"/>
        </w:rPr>
        <w:t>
      списание или прощение части основного долга и (или) вознаграждения по займу;</w:t>
      </w:r>
    </w:p>
    <w:bookmarkEnd w:id="41"/>
    <w:bookmarkStart w:name="z50" w:id="42"/>
    <w:p>
      <w:pPr>
        <w:spacing w:after="0"/>
        <w:ind w:left="0"/>
        <w:jc w:val="both"/>
      </w:pPr>
      <w:r>
        <w:rPr>
          <w:rFonts w:ascii="Times New Roman"/>
          <w:b w:val="false"/>
          <w:i w:val="false"/>
          <w:color w:val="000000"/>
          <w:sz w:val="28"/>
        </w:rPr>
        <w:t>
      капитализация просроченных платежей по вознаграждению;</w:t>
      </w:r>
    </w:p>
    <w:bookmarkEnd w:id="42"/>
    <w:bookmarkStart w:name="z51" w:id="43"/>
    <w:p>
      <w:pPr>
        <w:spacing w:after="0"/>
        <w:ind w:left="0"/>
        <w:jc w:val="both"/>
      </w:pPr>
      <w:r>
        <w:rPr>
          <w:rFonts w:ascii="Times New Roman"/>
          <w:b w:val="false"/>
          <w:i w:val="false"/>
          <w:color w:val="000000"/>
          <w:sz w:val="28"/>
        </w:rPr>
        <w:t>
      изменение (конвертация) валюты займа с одной валюты на другую с капитализацией просроченной задолженности по вознаграждению;</w:t>
      </w:r>
    </w:p>
    <w:bookmarkEnd w:id="43"/>
    <w:bookmarkStart w:name="z52" w:id="44"/>
    <w:p>
      <w:pPr>
        <w:spacing w:after="0"/>
        <w:ind w:left="0"/>
        <w:jc w:val="both"/>
      </w:pPr>
      <w:r>
        <w:rPr>
          <w:rFonts w:ascii="Times New Roman"/>
          <w:b w:val="false"/>
          <w:i w:val="false"/>
          <w:color w:val="000000"/>
          <w:sz w:val="28"/>
        </w:rPr>
        <w:t>
      предоставление нового займа для оплаты просроченной и (или) непросроченной задолженности по займу в банке;</w:t>
      </w:r>
    </w:p>
    <w:bookmarkEnd w:id="44"/>
    <w:bookmarkStart w:name="z53" w:id="45"/>
    <w:p>
      <w:pPr>
        <w:spacing w:after="0"/>
        <w:ind w:left="0"/>
        <w:jc w:val="both"/>
      </w:pPr>
      <w:r>
        <w:rPr>
          <w:rFonts w:ascii="Times New Roman"/>
          <w:b w:val="false"/>
          <w:i w:val="false"/>
          <w:color w:val="000000"/>
          <w:sz w:val="28"/>
        </w:rPr>
        <w:t>
      увеличение кредитного лимита в случае наличия просроченной задолженности по займу;</w:t>
      </w:r>
    </w:p>
    <w:bookmarkEnd w:id="45"/>
    <w:bookmarkStart w:name="z54" w:id="46"/>
    <w:p>
      <w:pPr>
        <w:spacing w:after="0"/>
        <w:ind w:left="0"/>
        <w:jc w:val="both"/>
      </w:pPr>
      <w:r>
        <w:rPr>
          <w:rFonts w:ascii="Times New Roman"/>
          <w:b w:val="false"/>
          <w:i w:val="false"/>
          <w:color w:val="000000"/>
          <w:sz w:val="28"/>
        </w:rPr>
        <w:t>
      снижение задолженности по займу в результате погашения суммы задолженности, за счет передаваемого финансовой организации залогового имущества заемщика;</w:t>
      </w:r>
    </w:p>
    <w:bookmarkEnd w:id="46"/>
    <w:bookmarkStart w:name="z55" w:id="47"/>
    <w:p>
      <w:pPr>
        <w:spacing w:after="0"/>
        <w:ind w:left="0"/>
        <w:jc w:val="both"/>
      </w:pPr>
      <w:r>
        <w:rPr>
          <w:rFonts w:ascii="Times New Roman"/>
          <w:b w:val="false"/>
          <w:i w:val="false"/>
          <w:color w:val="000000"/>
          <w:sz w:val="28"/>
        </w:rPr>
        <w:t>
      наличие ухудшения финансового состояния заемщика в соответствии с внутренней рейтинговой моделью;</w:t>
      </w:r>
    </w:p>
    <w:bookmarkEnd w:id="47"/>
    <w:bookmarkStart w:name="z56" w:id="48"/>
    <w:p>
      <w:pPr>
        <w:spacing w:after="0"/>
        <w:ind w:left="0"/>
        <w:jc w:val="both"/>
      </w:pPr>
      <w:r>
        <w:rPr>
          <w:rFonts w:ascii="Times New Roman"/>
          <w:b w:val="false"/>
          <w:i w:val="false"/>
          <w:color w:val="000000"/>
          <w:sz w:val="28"/>
        </w:rPr>
        <w:t>
      финансовая организация прогнозирует, что денежные потоки заемщика будут недостаточны для покрытия договорных обязательств перед финансовой организацией (включая основной долг и вознаграждение);</w:t>
      </w:r>
    </w:p>
    <w:bookmarkEnd w:id="48"/>
    <w:bookmarkStart w:name="z57" w:id="49"/>
    <w:p>
      <w:pPr>
        <w:spacing w:after="0"/>
        <w:ind w:left="0"/>
        <w:jc w:val="both"/>
      </w:pPr>
      <w:r>
        <w:rPr>
          <w:rFonts w:ascii="Times New Roman"/>
          <w:b w:val="false"/>
          <w:i w:val="false"/>
          <w:color w:val="000000"/>
          <w:sz w:val="28"/>
        </w:rPr>
        <w:t>
      наличие просроченной задолженности по основному долгу и (или) вознаграждению сроком более 30 (тридцати) календарных дней;</w:t>
      </w:r>
    </w:p>
    <w:bookmarkEnd w:id="49"/>
    <w:bookmarkStart w:name="z58" w:id="50"/>
    <w:p>
      <w:pPr>
        <w:spacing w:after="0"/>
        <w:ind w:left="0"/>
        <w:jc w:val="both"/>
      </w:pPr>
      <w:r>
        <w:rPr>
          <w:rFonts w:ascii="Times New Roman"/>
          <w:b w:val="false"/>
          <w:i w:val="false"/>
          <w:color w:val="000000"/>
          <w:sz w:val="28"/>
        </w:rPr>
        <w:t>
      у заемщика отсутствуют просроченные обязательства и у финансовой организации имеется обоснованная и подтверждаемая информация о том, что заемщик допустит нарушение сроков оплаты по своим обязательствам без предоставления ему льготных условий по займу;</w:t>
      </w:r>
    </w:p>
    <w:bookmarkEnd w:id="50"/>
    <w:bookmarkStart w:name="z59" w:id="51"/>
    <w:p>
      <w:pPr>
        <w:spacing w:after="0"/>
        <w:ind w:left="0"/>
        <w:jc w:val="both"/>
      </w:pPr>
      <w:r>
        <w:rPr>
          <w:rFonts w:ascii="Times New Roman"/>
          <w:b w:val="false"/>
          <w:i w:val="false"/>
          <w:color w:val="000000"/>
          <w:sz w:val="28"/>
        </w:rPr>
        <w:t>
      перевод части долга заемщика, который содержит признаки обесценения;</w:t>
      </w:r>
    </w:p>
    <w:bookmarkEnd w:id="51"/>
    <w:bookmarkStart w:name="z60" w:id="52"/>
    <w:p>
      <w:pPr>
        <w:spacing w:after="0"/>
        <w:ind w:left="0"/>
        <w:jc w:val="both"/>
      </w:pPr>
      <w:r>
        <w:rPr>
          <w:rFonts w:ascii="Times New Roman"/>
          <w:b w:val="false"/>
          <w:i w:val="false"/>
          <w:color w:val="000000"/>
          <w:sz w:val="28"/>
        </w:rPr>
        <w:t>
      рефинансирование просроченной задолженности за исключением случаев, когда снижается долговая нагрузка заемщика по займу в финансовой организации, в том числе в других финансовых организациях;</w:t>
      </w:r>
    </w:p>
    <w:bookmarkEnd w:id="52"/>
    <w:bookmarkStart w:name="z61" w:id="53"/>
    <w:p>
      <w:pPr>
        <w:spacing w:after="0"/>
        <w:ind w:left="0"/>
        <w:jc w:val="both"/>
      </w:pPr>
      <w:r>
        <w:rPr>
          <w:rFonts w:ascii="Times New Roman"/>
          <w:b w:val="false"/>
          <w:i w:val="false"/>
          <w:color w:val="000000"/>
          <w:sz w:val="28"/>
        </w:rPr>
        <w:t>
      снижение процентной ставки ниже базовой ставки Национального Банка Республики Казахстан (в национальной валюте) с момента последней реструктуризации или выдачи займа, в связи с ухудшением финансового состояния заемщика в соответствии с внутренними нормативными документами банка;</w:t>
      </w:r>
    </w:p>
    <w:bookmarkEnd w:id="53"/>
    <w:bookmarkStart w:name="z62" w:id="54"/>
    <w:p>
      <w:pPr>
        <w:spacing w:after="0"/>
        <w:ind w:left="0"/>
        <w:jc w:val="both"/>
      </w:pPr>
      <w:r>
        <w:rPr>
          <w:rFonts w:ascii="Times New Roman"/>
          <w:b w:val="false"/>
          <w:i w:val="false"/>
          <w:color w:val="000000"/>
          <w:sz w:val="28"/>
        </w:rPr>
        <w:t>
      нецелевое использование кредита в размере более 25 (двадцати пяти) процентов от размера кредитной линии, за исключением случаев финансирования на пополнение оборотных средств;</w:t>
      </w:r>
    </w:p>
    <w:bookmarkEnd w:id="54"/>
    <w:bookmarkStart w:name="z63" w:id="55"/>
    <w:p>
      <w:pPr>
        <w:spacing w:after="0"/>
        <w:ind w:left="0"/>
        <w:jc w:val="both"/>
      </w:pPr>
      <w:r>
        <w:rPr>
          <w:rFonts w:ascii="Times New Roman"/>
          <w:b w:val="false"/>
          <w:i w:val="false"/>
          <w:color w:val="000000"/>
          <w:sz w:val="28"/>
        </w:rPr>
        <w:t>
      в отношении заемщика и (или) лиц, имеющих договорные обязательства с заемщиком по погашению его задолженности, применяются реабилитационные процедуры в соответствии с Законом о реабилитации и банкротстве;</w:t>
      </w:r>
    </w:p>
    <w:bookmarkEnd w:id="55"/>
    <w:bookmarkStart w:name="z64" w:id="56"/>
    <w:p>
      <w:pPr>
        <w:spacing w:after="0"/>
        <w:ind w:left="0"/>
        <w:jc w:val="both"/>
      </w:pPr>
      <w:r>
        <w:rPr>
          <w:rFonts w:ascii="Times New Roman"/>
          <w:b w:val="false"/>
          <w:i w:val="false"/>
          <w:color w:val="000000"/>
          <w:sz w:val="28"/>
        </w:rPr>
        <w:t>
      обращение заемщика за реструктуризацией в связи с форс-мажорными и (или) иными обстоятельствами, в результате которых утерян актив заемщика, за счет которого заемщик обслуживал свои обязательства перед финансовой организацией.</w:t>
      </w:r>
    </w:p>
    <w:bookmarkEnd w:id="56"/>
    <w:bookmarkStart w:name="z65" w:id="57"/>
    <w:p>
      <w:pPr>
        <w:spacing w:after="0"/>
        <w:ind w:left="0"/>
        <w:jc w:val="both"/>
      </w:pPr>
      <w:r>
        <w:rPr>
          <w:rFonts w:ascii="Times New Roman"/>
          <w:b w:val="false"/>
          <w:i w:val="false"/>
          <w:color w:val="000000"/>
          <w:sz w:val="28"/>
        </w:rPr>
        <w:t>
      Реструктуризация займа не является вынужденной в следующих случаях:</w:t>
      </w:r>
    </w:p>
    <w:bookmarkEnd w:id="57"/>
    <w:bookmarkStart w:name="z66" w:id="58"/>
    <w:p>
      <w:pPr>
        <w:spacing w:after="0"/>
        <w:ind w:left="0"/>
        <w:jc w:val="both"/>
      </w:pPr>
      <w:r>
        <w:rPr>
          <w:rFonts w:ascii="Times New Roman"/>
          <w:b w:val="false"/>
          <w:i w:val="false"/>
          <w:color w:val="000000"/>
          <w:sz w:val="28"/>
        </w:rPr>
        <w:t>
      списание, прощение, отсрочка, пролонгация, изменение валюты, графика погашения, ставки вознаграждения по займу проведено в рамках требований целевых государственных программ, в том числе снижение ставки вознаграждения на рыночных условиях;</w:t>
      </w:r>
    </w:p>
    <w:bookmarkEnd w:id="58"/>
    <w:bookmarkStart w:name="z67" w:id="59"/>
    <w:p>
      <w:pPr>
        <w:spacing w:after="0"/>
        <w:ind w:left="0"/>
        <w:jc w:val="both"/>
      </w:pPr>
      <w:r>
        <w:rPr>
          <w:rFonts w:ascii="Times New Roman"/>
          <w:b w:val="false"/>
          <w:i w:val="false"/>
          <w:color w:val="000000"/>
          <w:sz w:val="28"/>
        </w:rPr>
        <w:t>
      частичное досрочное погашение задолженности, изменение даты планового платежа (включая сроки займа) в течение месяца, сокращение срока займа, изменение метода погашения, изменение размера базового показателя по займу с плавающей ставкой вознаграждения, перенос даты платежа в рамках того же месяца менее чем на 30 (тридцать) календарных дней, если это предусмотрено условиями договора, государственных программ;</w:t>
      </w:r>
    </w:p>
    <w:bookmarkEnd w:id="59"/>
    <w:bookmarkStart w:name="z68" w:id="60"/>
    <w:p>
      <w:pPr>
        <w:spacing w:after="0"/>
        <w:ind w:left="0"/>
        <w:jc w:val="both"/>
      </w:pPr>
      <w:r>
        <w:rPr>
          <w:rFonts w:ascii="Times New Roman"/>
          <w:b w:val="false"/>
          <w:i w:val="false"/>
          <w:color w:val="000000"/>
          <w:sz w:val="28"/>
        </w:rPr>
        <w:t>
      отсрочка платежа произведена по займу лица, отнесенного к категории пострадавших от паводков согласно спискам местных исполнительных органов Республики Казахстан, а также пострадавших в результате обстоятельств, послуживших основанием для введения чрезвычайного положения на территории одной или нескольких административно-территориальных единиц Республики Казахстан.</w:t>
      </w:r>
    </w:p>
    <w:bookmarkEnd w:id="60"/>
    <w:bookmarkStart w:name="z69" w:id="61"/>
    <w:p>
      <w:pPr>
        <w:spacing w:after="0"/>
        <w:ind w:left="0"/>
        <w:jc w:val="both"/>
      </w:pPr>
      <w:r>
        <w:rPr>
          <w:rFonts w:ascii="Times New Roman"/>
          <w:b w:val="false"/>
          <w:i w:val="false"/>
          <w:color w:val="000000"/>
          <w:sz w:val="28"/>
        </w:rPr>
        <w:t>
      Тест на обесценение при расчете чистой приведенной стоимости будущих денежных потоков не проводится:</w:t>
      </w:r>
    </w:p>
    <w:bookmarkEnd w:id="61"/>
    <w:bookmarkStart w:name="z70" w:id="62"/>
    <w:p>
      <w:pPr>
        <w:spacing w:after="0"/>
        <w:ind w:left="0"/>
        <w:jc w:val="both"/>
      </w:pPr>
      <w:r>
        <w:rPr>
          <w:rFonts w:ascii="Times New Roman"/>
          <w:b w:val="false"/>
          <w:i w:val="false"/>
          <w:color w:val="000000"/>
          <w:sz w:val="28"/>
        </w:rPr>
        <w:t>
      по займам, отнесенным к категории кредитно-обесцененных финансовых активов;</w:t>
      </w:r>
    </w:p>
    <w:bookmarkEnd w:id="62"/>
    <w:bookmarkStart w:name="z71" w:id="63"/>
    <w:p>
      <w:pPr>
        <w:spacing w:after="0"/>
        <w:ind w:left="0"/>
        <w:jc w:val="both"/>
      </w:pPr>
      <w:r>
        <w:rPr>
          <w:rFonts w:ascii="Times New Roman"/>
          <w:b w:val="false"/>
          <w:i w:val="false"/>
          <w:color w:val="000000"/>
          <w:sz w:val="28"/>
        </w:rPr>
        <w:t>
      по займам, по которым банк по иным причинам принял решение по обесценению таких займов;</w:t>
      </w:r>
    </w:p>
    <w:bookmarkEnd w:id="63"/>
    <w:bookmarkStart w:name="z72" w:id="64"/>
    <w:p>
      <w:pPr>
        <w:spacing w:after="0"/>
        <w:ind w:left="0"/>
        <w:jc w:val="both"/>
      </w:pPr>
      <w:r>
        <w:rPr>
          <w:rFonts w:ascii="Times New Roman"/>
          <w:b w:val="false"/>
          <w:i w:val="false"/>
          <w:color w:val="000000"/>
          <w:sz w:val="28"/>
        </w:rPr>
        <w:t>
      при снижении или повышении процентной ставки по займу в соответствии с изменением базовой ставки Национального Банка Республики Казахстан (в национальной валюте) с момента последней реструктуризации или выдачи займа;</w:t>
      </w:r>
    </w:p>
    <w:bookmarkEnd w:id="64"/>
    <w:bookmarkStart w:name="z73" w:id="65"/>
    <w:p>
      <w:pPr>
        <w:spacing w:after="0"/>
        <w:ind w:left="0"/>
        <w:jc w:val="both"/>
      </w:pPr>
      <w:r>
        <w:rPr>
          <w:rFonts w:ascii="Times New Roman"/>
          <w:b w:val="false"/>
          <w:i w:val="false"/>
          <w:color w:val="000000"/>
          <w:sz w:val="28"/>
        </w:rPr>
        <w:t>
      13) обоснованная и подтверждаемая информация - информация, которая является обоснованно доступной по состоянию на отчетную дату без чрезмерных затрат или усилий, включая информацию о прошлых событиях за период не менее 5 (пяти) лет, текущих качественных и количественных показателях и прогнозах будущих экономических качественных и количественных показателей. При отсутствии информации за период не менее 5 (пяти) лет, обоснованно доступной по состоянию на отчетную дату, допускается использование финансовой организацией информации за более короткий период при условии последующего накопления информации о прошлых событиях за период не менее 5 (пяти) лет. По индивидуальным финансовым активам допускается построение прогнозных потоков на основании мониторинга финансового состояния контрагента за последние 3 (три) года либо менее в случае осуществления финансовой организацией операционной деятельности менее 3 (трех) лет;</w:t>
      </w:r>
    </w:p>
    <w:bookmarkEnd w:id="65"/>
    <w:bookmarkStart w:name="z74" w:id="66"/>
    <w:p>
      <w:pPr>
        <w:spacing w:after="0"/>
        <w:ind w:left="0"/>
        <w:jc w:val="both"/>
      </w:pPr>
      <w:r>
        <w:rPr>
          <w:rFonts w:ascii="Times New Roman"/>
          <w:b w:val="false"/>
          <w:i w:val="false"/>
          <w:color w:val="000000"/>
          <w:sz w:val="28"/>
        </w:rPr>
        <w:t>
      14) провизии (резервы) - оценочный резерв под ожидаемые и имеющиеся кредитные убытки по финансовым активам, учитываемым по амортизированной стоимости финансового актива и по справедливой стоимости через прочий совокупный доход, а также оценочное обязательство в отношении ожидаемых кредитных убытков по условным обязательствам;</w:t>
      </w:r>
    </w:p>
    <w:bookmarkEnd w:id="66"/>
    <w:bookmarkStart w:name="z75" w:id="67"/>
    <w:p>
      <w:pPr>
        <w:spacing w:after="0"/>
        <w:ind w:left="0"/>
        <w:jc w:val="both"/>
      </w:pPr>
      <w:r>
        <w:rPr>
          <w:rFonts w:ascii="Times New Roman"/>
          <w:b w:val="false"/>
          <w:i w:val="false"/>
          <w:color w:val="000000"/>
          <w:sz w:val="28"/>
        </w:rPr>
        <w:t>
      15) приобретенный или созданный кредитно-обесцененный финансовый актив - приобретенный или созданный финансовый актив, по которому имелось подтверждение об обесценении на момент первоначального признания;</w:t>
      </w:r>
    </w:p>
    <w:bookmarkEnd w:id="67"/>
    <w:bookmarkStart w:name="z76" w:id="68"/>
    <w:p>
      <w:pPr>
        <w:spacing w:after="0"/>
        <w:ind w:left="0"/>
        <w:jc w:val="both"/>
      </w:pPr>
      <w:r>
        <w:rPr>
          <w:rFonts w:ascii="Times New Roman"/>
          <w:b w:val="false"/>
          <w:i w:val="false"/>
          <w:color w:val="000000"/>
          <w:sz w:val="28"/>
        </w:rPr>
        <w:t>
      16) уполномоченный орган - уполномоченный орган по регулированию, контролю и надзору финансового рынка и финансовых организаций;</w:t>
      </w:r>
    </w:p>
    <w:bookmarkEnd w:id="68"/>
    <w:bookmarkStart w:name="z77" w:id="69"/>
    <w:p>
      <w:pPr>
        <w:spacing w:after="0"/>
        <w:ind w:left="0"/>
        <w:jc w:val="both"/>
      </w:pPr>
      <w:r>
        <w:rPr>
          <w:rFonts w:ascii="Times New Roman"/>
          <w:b w:val="false"/>
          <w:i w:val="false"/>
          <w:color w:val="000000"/>
          <w:sz w:val="28"/>
        </w:rPr>
        <w:t>
      17) условные обязательства - возможные обязательства по непокрытым аккредитивам, выпущенным или подтвержденным гарантиям;</w:t>
      </w:r>
    </w:p>
    <w:bookmarkEnd w:id="69"/>
    <w:bookmarkStart w:name="z78" w:id="70"/>
    <w:p>
      <w:pPr>
        <w:spacing w:after="0"/>
        <w:ind w:left="0"/>
        <w:jc w:val="both"/>
      </w:pPr>
      <w:r>
        <w:rPr>
          <w:rFonts w:ascii="Times New Roman"/>
          <w:b w:val="false"/>
          <w:i w:val="false"/>
          <w:color w:val="000000"/>
          <w:sz w:val="28"/>
        </w:rPr>
        <w:t>
      18) внутренняя рейтинговая модель - модель оценки кредитоспособности заемщика;</w:t>
      </w:r>
    </w:p>
    <w:bookmarkEnd w:id="70"/>
    <w:bookmarkStart w:name="z79" w:id="71"/>
    <w:p>
      <w:pPr>
        <w:spacing w:after="0"/>
        <w:ind w:left="0"/>
        <w:jc w:val="both"/>
      </w:pPr>
      <w:r>
        <w:rPr>
          <w:rFonts w:ascii="Times New Roman"/>
          <w:b w:val="false"/>
          <w:i w:val="false"/>
          <w:color w:val="000000"/>
          <w:sz w:val="28"/>
        </w:rPr>
        <w:t>
      19) метод "going-concern" - метод оценки на основе принципа "действующего бизнеса", когда ожидается, что заемщик будет продолжать создавать денежные потоки (допущение о непрерывности деятельности);</w:t>
      </w:r>
    </w:p>
    <w:bookmarkEnd w:id="71"/>
    <w:bookmarkStart w:name="z80" w:id="72"/>
    <w:p>
      <w:pPr>
        <w:spacing w:after="0"/>
        <w:ind w:left="0"/>
        <w:jc w:val="both"/>
      </w:pPr>
      <w:r>
        <w:rPr>
          <w:rFonts w:ascii="Times New Roman"/>
          <w:b w:val="false"/>
          <w:i w:val="false"/>
          <w:color w:val="000000"/>
          <w:sz w:val="28"/>
        </w:rPr>
        <w:t>
      20) метод "gone-concern" - метод оценки на основе принципа "ликвидационной стоимости", когда ожидается прекращение операционных денежных потоков заемщика и реализация залогового обеспечения (допущение о нулевых денежных потоках от операционной деятельности);</w:t>
      </w:r>
    </w:p>
    <w:bookmarkEnd w:id="72"/>
    <w:bookmarkStart w:name="z81" w:id="73"/>
    <w:p>
      <w:pPr>
        <w:spacing w:after="0"/>
        <w:ind w:left="0"/>
        <w:jc w:val="both"/>
      </w:pPr>
      <w:r>
        <w:rPr>
          <w:rFonts w:ascii="Times New Roman"/>
          <w:b w:val="false"/>
          <w:i w:val="false"/>
          <w:color w:val="000000"/>
          <w:sz w:val="28"/>
        </w:rPr>
        <w:t>
      21) форс-мажорные обстоятельства - обстоятельства непреодолимой силы, представляющие собой чрезвычайные и непредотвратимые обстоятельства (стихийные явления, военные действия, чрезвычайное положение и т.п.)</w:t>
      </w:r>
    </w:p>
    <w:bookmarkEnd w:id="73"/>
    <w:bookmarkStart w:name="z82" w:id="74"/>
    <w:p>
      <w:pPr>
        <w:spacing w:after="0"/>
        <w:ind w:left="0"/>
        <w:jc w:val="left"/>
      </w:pPr>
      <w:r>
        <w:rPr>
          <w:rFonts w:ascii="Times New Roman"/>
          <w:b/>
          <w:i w:val="false"/>
          <w:color w:val="000000"/>
        </w:rPr>
        <w:t xml:space="preserve"> Глава 2. Создание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74"/>
    <w:bookmarkStart w:name="z83" w:id="75"/>
    <w:p>
      <w:pPr>
        <w:spacing w:after="0"/>
        <w:ind w:left="0"/>
        <w:jc w:val="both"/>
      </w:pPr>
      <w:r>
        <w:rPr>
          <w:rFonts w:ascii="Times New Roman"/>
          <w:b w:val="false"/>
          <w:i w:val="false"/>
          <w:color w:val="000000"/>
          <w:sz w:val="28"/>
        </w:rPr>
        <w:t>
      3. Провизии (резервы) создаются в соответствии с МСФО 9 и требованиями законодательства Республики Казахстан о бухгалтерском учете и финансовой отчетности.</w:t>
      </w:r>
    </w:p>
    <w:bookmarkEnd w:id="75"/>
    <w:bookmarkStart w:name="z84" w:id="76"/>
    <w:p>
      <w:pPr>
        <w:spacing w:after="0"/>
        <w:ind w:left="0"/>
        <w:jc w:val="both"/>
      </w:pPr>
      <w:r>
        <w:rPr>
          <w:rFonts w:ascii="Times New Roman"/>
          <w:b w:val="false"/>
          <w:i w:val="false"/>
          <w:color w:val="000000"/>
          <w:sz w:val="28"/>
        </w:rPr>
        <w:t>
      При первоначальном признании финансового актива для принятия решения о классификации финансового актива как оцениваемый по амортизированной стоимости или как оцениваемый по справедливой стоимости через прочий совокупный доход проводится оценка соответствия денежных потоков по финансовому активу критерию Solely Payments of Principal and Interest (Солли Пэйментс оф Принсипал энд Интерес) (далее – SPPI), то есть предусмотрено ли условиями договора данного финансового актива возникновение в установленные сроки денежных потоков, которые представляют собой выплату исключительно основной суммы и вознаграждения.</w:t>
      </w:r>
    </w:p>
    <w:bookmarkEnd w:id="76"/>
    <w:bookmarkStart w:name="z85" w:id="77"/>
    <w:p>
      <w:pPr>
        <w:spacing w:after="0"/>
        <w:ind w:left="0"/>
        <w:jc w:val="both"/>
      </w:pPr>
      <w:r>
        <w:rPr>
          <w:rFonts w:ascii="Times New Roman"/>
          <w:b w:val="false"/>
          <w:i w:val="false"/>
          <w:color w:val="000000"/>
          <w:sz w:val="28"/>
        </w:rPr>
        <w:t>
      Количественные и качественные критерии SPPI-теста устанавливаются во внутренних документах финансовой организации (далее - Методика по SPPI).</w:t>
      </w:r>
    </w:p>
    <w:bookmarkEnd w:id="77"/>
    <w:bookmarkStart w:name="z86" w:id="78"/>
    <w:p>
      <w:pPr>
        <w:spacing w:after="0"/>
        <w:ind w:left="0"/>
        <w:jc w:val="both"/>
      </w:pPr>
      <w:r>
        <w:rPr>
          <w:rFonts w:ascii="Times New Roman"/>
          <w:b w:val="false"/>
          <w:i w:val="false"/>
          <w:color w:val="000000"/>
          <w:sz w:val="28"/>
        </w:rPr>
        <w:t>
      Методика по SPPI содержит, но не ограничиваясь:</w:t>
      </w:r>
    </w:p>
    <w:bookmarkEnd w:id="78"/>
    <w:bookmarkStart w:name="z87" w:id="79"/>
    <w:p>
      <w:pPr>
        <w:spacing w:after="0"/>
        <w:ind w:left="0"/>
        <w:jc w:val="both"/>
      </w:pPr>
      <w:r>
        <w:rPr>
          <w:rFonts w:ascii="Times New Roman"/>
          <w:b w:val="false"/>
          <w:i w:val="false"/>
          <w:color w:val="000000"/>
          <w:sz w:val="28"/>
        </w:rPr>
        <w:t>
      1) определение и критерии прохождения SPPI-теста;</w:t>
      </w:r>
    </w:p>
    <w:bookmarkEnd w:id="79"/>
    <w:bookmarkStart w:name="z88" w:id="80"/>
    <w:p>
      <w:pPr>
        <w:spacing w:after="0"/>
        <w:ind w:left="0"/>
        <w:jc w:val="both"/>
      </w:pPr>
      <w:r>
        <w:rPr>
          <w:rFonts w:ascii="Times New Roman"/>
          <w:b w:val="false"/>
          <w:i w:val="false"/>
          <w:color w:val="000000"/>
          <w:sz w:val="28"/>
        </w:rPr>
        <w:t>
      2) подход к оценке модифицированной временной стоимости денег;</w:t>
      </w:r>
    </w:p>
    <w:bookmarkEnd w:id="80"/>
    <w:bookmarkStart w:name="z89" w:id="81"/>
    <w:p>
      <w:pPr>
        <w:spacing w:after="0"/>
        <w:ind w:left="0"/>
        <w:jc w:val="both"/>
      </w:pPr>
      <w:r>
        <w:rPr>
          <w:rFonts w:ascii="Times New Roman"/>
          <w:b w:val="false"/>
          <w:i w:val="false"/>
          <w:color w:val="000000"/>
          <w:sz w:val="28"/>
        </w:rPr>
        <w:t>
      3) подходы и критерии определения минимальных характеристик (de minimis), которые не влияют на классификацию финансового актива (влияние на предусмотренные договором денежные потоки является несущественным);</w:t>
      </w:r>
    </w:p>
    <w:bookmarkEnd w:id="81"/>
    <w:bookmarkStart w:name="z90" w:id="82"/>
    <w:p>
      <w:pPr>
        <w:spacing w:after="0"/>
        <w:ind w:left="0"/>
        <w:jc w:val="both"/>
      </w:pPr>
      <w:r>
        <w:rPr>
          <w:rFonts w:ascii="Times New Roman"/>
          <w:b w:val="false"/>
          <w:i w:val="false"/>
          <w:color w:val="000000"/>
          <w:sz w:val="28"/>
        </w:rPr>
        <w:t>
      4) определение и критерии активов без права регресса, договорные денежные потоки которых описываются как выплаты основного долга и вознаграждения, но являются инвестициями в конкретные активы или денежные потоки. Признаками таких активов являются в том числе низкий или нулевой уровень собственного капитала заемщика на момент выдачи займа, низкие или нулевые показатели операционной деятельности заемщика на момент выдачи займа, инвестиционная цель займа, финансирование девелоперского проекта, высокая вероятность того, что выплата займа будет производиться третьей стороной, финансирование приобретения доли в капитале другой компании, рефинансирование займа в другом банке, основную часть в балансе заемщика составляют финансовые инструменты.</w:t>
      </w:r>
    </w:p>
    <w:bookmarkEnd w:id="82"/>
    <w:bookmarkStart w:name="z91" w:id="83"/>
    <w:p>
      <w:pPr>
        <w:spacing w:after="0"/>
        <w:ind w:left="0"/>
        <w:jc w:val="both"/>
      </w:pPr>
      <w:r>
        <w:rPr>
          <w:rFonts w:ascii="Times New Roman"/>
          <w:b w:val="false"/>
          <w:i w:val="false"/>
          <w:color w:val="000000"/>
          <w:sz w:val="28"/>
        </w:rPr>
        <w:t>
      Признаки активов без права регресса, определенные настоящим подпунктом, не распространяются на инвестиционные займы, соответствующие следующим требованиям:</w:t>
      </w:r>
    </w:p>
    <w:bookmarkEnd w:id="83"/>
    <w:bookmarkStart w:name="z92" w:id="84"/>
    <w:p>
      <w:pPr>
        <w:spacing w:after="0"/>
        <w:ind w:left="0"/>
        <w:jc w:val="both"/>
      </w:pPr>
      <w:r>
        <w:rPr>
          <w:rFonts w:ascii="Times New Roman"/>
          <w:b w:val="false"/>
          <w:i w:val="false"/>
          <w:color w:val="000000"/>
          <w:sz w:val="28"/>
        </w:rPr>
        <w:t>
      срок займа (кредита) составляет 3 (три) и более года;</w:t>
      </w:r>
    </w:p>
    <w:bookmarkEnd w:id="84"/>
    <w:bookmarkStart w:name="z93" w:id="85"/>
    <w:p>
      <w:pPr>
        <w:spacing w:after="0"/>
        <w:ind w:left="0"/>
        <w:jc w:val="both"/>
      </w:pPr>
      <w:r>
        <w:rPr>
          <w:rFonts w:ascii="Times New Roman"/>
          <w:b w:val="false"/>
          <w:i w:val="false"/>
          <w:color w:val="000000"/>
          <w:sz w:val="28"/>
        </w:rPr>
        <w:t>
      условиями договора займа (кредита) установлен запрет на полное досрочное погашение. Частичное погашение займа осуществляется в сроки и порядке, предусмотренные бизнес-планом заемщика;</w:t>
      </w:r>
    </w:p>
    <w:bookmarkEnd w:id="85"/>
    <w:bookmarkStart w:name="z94" w:id="86"/>
    <w:p>
      <w:pPr>
        <w:spacing w:after="0"/>
        <w:ind w:left="0"/>
        <w:jc w:val="both"/>
      </w:pPr>
      <w:r>
        <w:rPr>
          <w:rFonts w:ascii="Times New Roman"/>
          <w:b w:val="false"/>
          <w:i w:val="false"/>
          <w:color w:val="000000"/>
          <w:sz w:val="28"/>
        </w:rPr>
        <w:t>
      заем (кредит) предоставляется юридическому лицу в соответствии с его бизнес-планом, предусматривающим реализацию комплекса мероприятий, направленных на создание, расширение и модернизацию материального производства, производственной и транспортной инфраструктуры;</w:t>
      </w:r>
    </w:p>
    <w:bookmarkEnd w:id="86"/>
    <w:bookmarkStart w:name="z95" w:id="87"/>
    <w:p>
      <w:pPr>
        <w:spacing w:after="0"/>
        <w:ind w:left="0"/>
        <w:jc w:val="both"/>
      </w:pPr>
      <w:r>
        <w:rPr>
          <w:rFonts w:ascii="Times New Roman"/>
          <w:b w:val="false"/>
          <w:i w:val="false"/>
          <w:color w:val="000000"/>
          <w:sz w:val="28"/>
        </w:rPr>
        <w:t>
      5) пороговые значения коэффициента покрытия залоговым обеспечением (LTV), рассчитываемого как соотношение суммы требований, подверженных риску дефолта (EAD), к стоимости залогового обеспечения, при которых определяется прохождение SPPI-теста в отношении займов, подпадающих под признаки, указанные в подпункте 4) настоящего пункта Правил;</w:t>
      </w:r>
    </w:p>
    <w:bookmarkEnd w:id="87"/>
    <w:bookmarkStart w:name="z96" w:id="88"/>
    <w:p>
      <w:pPr>
        <w:spacing w:after="0"/>
        <w:ind w:left="0"/>
        <w:jc w:val="both"/>
      </w:pPr>
      <w:r>
        <w:rPr>
          <w:rFonts w:ascii="Times New Roman"/>
          <w:b w:val="false"/>
          <w:i w:val="false"/>
          <w:color w:val="000000"/>
          <w:sz w:val="28"/>
        </w:rPr>
        <w:t>
      6) порядок прохождения SPPI-теста при многотраншевой структуре обязательств (анализ на уровне кредитной линии или отдельно по каждому траншу);</w:t>
      </w:r>
    </w:p>
    <w:bookmarkEnd w:id="88"/>
    <w:bookmarkStart w:name="z97" w:id="89"/>
    <w:p>
      <w:pPr>
        <w:spacing w:after="0"/>
        <w:ind w:left="0"/>
        <w:jc w:val="both"/>
      </w:pPr>
      <w:r>
        <w:rPr>
          <w:rFonts w:ascii="Times New Roman"/>
          <w:b w:val="false"/>
          <w:i w:val="false"/>
          <w:color w:val="000000"/>
          <w:sz w:val="28"/>
        </w:rPr>
        <w:t>
      7) опросник SPPI-теста, оценивающий информацию, определенную в подпунктах 1), 2), 3), 4), 5) и 6) настоящего пункта Правил, а также следующие характеристики финансового актива (но не ограничиваясь ими) для целей принятия решения по прохождению SPPI-теста:</w:t>
      </w:r>
    </w:p>
    <w:bookmarkEnd w:id="89"/>
    <w:bookmarkStart w:name="z98" w:id="90"/>
    <w:p>
      <w:pPr>
        <w:spacing w:after="0"/>
        <w:ind w:left="0"/>
        <w:jc w:val="both"/>
      </w:pPr>
      <w:r>
        <w:rPr>
          <w:rFonts w:ascii="Times New Roman"/>
          <w:b w:val="false"/>
          <w:i w:val="false"/>
          <w:color w:val="000000"/>
          <w:sz w:val="28"/>
        </w:rPr>
        <w:t>
      вид валюты и ставки;</w:t>
      </w:r>
    </w:p>
    <w:bookmarkEnd w:id="90"/>
    <w:bookmarkStart w:name="z99" w:id="91"/>
    <w:p>
      <w:pPr>
        <w:spacing w:after="0"/>
        <w:ind w:left="0"/>
        <w:jc w:val="both"/>
      </w:pPr>
      <w:r>
        <w:rPr>
          <w:rFonts w:ascii="Times New Roman"/>
          <w:b w:val="false"/>
          <w:i w:val="false"/>
          <w:color w:val="000000"/>
          <w:sz w:val="28"/>
        </w:rPr>
        <w:t>
      условия досрочного погашения займа (пролонгации).</w:t>
      </w:r>
    </w:p>
    <w:bookmarkEnd w:id="91"/>
    <w:bookmarkStart w:name="z100" w:id="92"/>
    <w:p>
      <w:pPr>
        <w:spacing w:after="0"/>
        <w:ind w:left="0"/>
        <w:jc w:val="both"/>
      </w:pPr>
      <w:r>
        <w:rPr>
          <w:rFonts w:ascii="Times New Roman"/>
          <w:b w:val="false"/>
          <w:i w:val="false"/>
          <w:color w:val="000000"/>
          <w:sz w:val="28"/>
        </w:rPr>
        <w:t xml:space="preserve">
      4. Расходы по провизиям (резервам), созданным в соответствии с МСФО 9 и требованиями законодательства Республики Казахстан о бухгалтерском учете и финансовой отчетности, определяются в соответствии с Правилами на основании Методики расчета провизий (резервов), согласованной с уполномоченным органом. </w:t>
      </w:r>
    </w:p>
    <w:bookmarkEnd w:id="92"/>
    <w:bookmarkStart w:name="z101" w:id="93"/>
    <w:p>
      <w:pPr>
        <w:spacing w:after="0"/>
        <w:ind w:left="0"/>
        <w:jc w:val="both"/>
      </w:pPr>
      <w:r>
        <w:rPr>
          <w:rFonts w:ascii="Times New Roman"/>
          <w:b w:val="false"/>
          <w:i w:val="false"/>
          <w:color w:val="000000"/>
          <w:sz w:val="28"/>
        </w:rPr>
        <w:t>
      5. Финансовые активы и условные обязательства классифицируются на однородные и индивидуальные.</w:t>
      </w:r>
    </w:p>
    <w:bookmarkEnd w:id="93"/>
    <w:bookmarkStart w:name="z102" w:id="94"/>
    <w:p>
      <w:pPr>
        <w:spacing w:after="0"/>
        <w:ind w:left="0"/>
        <w:jc w:val="both"/>
      </w:pPr>
      <w:r>
        <w:rPr>
          <w:rFonts w:ascii="Times New Roman"/>
          <w:b w:val="false"/>
          <w:i w:val="false"/>
          <w:color w:val="000000"/>
          <w:sz w:val="28"/>
        </w:rPr>
        <w:t>
      По индивидуальным финансовым активам провизии (резервы) рассчитываются отдельно по каждому индивидуальному финансовому активу.</w:t>
      </w:r>
    </w:p>
    <w:bookmarkEnd w:id="94"/>
    <w:bookmarkStart w:name="z103" w:id="95"/>
    <w:p>
      <w:pPr>
        <w:spacing w:after="0"/>
        <w:ind w:left="0"/>
        <w:jc w:val="both"/>
      </w:pPr>
      <w:r>
        <w:rPr>
          <w:rFonts w:ascii="Times New Roman"/>
          <w:b w:val="false"/>
          <w:i w:val="false"/>
          <w:color w:val="000000"/>
          <w:sz w:val="28"/>
        </w:rPr>
        <w:t>
      По индивидуальным финансовым активам, по которым отсутствуют признаки обесценения в соответствии с Методикой расчета провизий (резервов), осуществляется группировка финансовых активов по общим характеристикам кредитного риска, установленным в Методике расчета провизий (резервов), и провизии (резервы) рассчитываются в соответствии с Методикой расчета провизий (резервов).</w:t>
      </w:r>
    </w:p>
    <w:bookmarkEnd w:id="95"/>
    <w:bookmarkStart w:name="z104" w:id="96"/>
    <w:p>
      <w:pPr>
        <w:spacing w:after="0"/>
        <w:ind w:left="0"/>
        <w:jc w:val="both"/>
      </w:pPr>
      <w:r>
        <w:rPr>
          <w:rFonts w:ascii="Times New Roman"/>
          <w:b w:val="false"/>
          <w:i w:val="false"/>
          <w:color w:val="000000"/>
          <w:sz w:val="28"/>
        </w:rPr>
        <w:t>
      Однородные финансовые активы, условные обязательства группируются на основе общих характеристик кредитного риска, определенных Методикой расчета провизий (резервов).</w:t>
      </w:r>
    </w:p>
    <w:bookmarkEnd w:id="96"/>
    <w:bookmarkStart w:name="z105" w:id="97"/>
    <w:p>
      <w:pPr>
        <w:spacing w:after="0"/>
        <w:ind w:left="0"/>
        <w:jc w:val="both"/>
      </w:pPr>
      <w:r>
        <w:rPr>
          <w:rFonts w:ascii="Times New Roman"/>
          <w:b w:val="false"/>
          <w:i w:val="false"/>
          <w:color w:val="000000"/>
          <w:sz w:val="28"/>
        </w:rPr>
        <w:t>
      Методика расчета провизий (резервов) содержит обоснованную и статистически подтвержденную сегментацию займов с однородными признаками (при отсутствии достаточной статистики, допускается экспертное обоснование сегментации), а также:</w:t>
      </w:r>
    </w:p>
    <w:bookmarkEnd w:id="97"/>
    <w:bookmarkStart w:name="z106" w:id="98"/>
    <w:p>
      <w:pPr>
        <w:spacing w:after="0"/>
        <w:ind w:left="0"/>
        <w:jc w:val="both"/>
      </w:pPr>
      <w:r>
        <w:rPr>
          <w:rFonts w:ascii="Times New Roman"/>
          <w:b w:val="false"/>
          <w:i w:val="false"/>
          <w:color w:val="000000"/>
          <w:sz w:val="28"/>
        </w:rPr>
        <w:t>
      1) список критериев, используемых для сегментации займов с однородными признаками (тип продукта, срок до погашения, отрасль и другие критерии);</w:t>
      </w:r>
    </w:p>
    <w:bookmarkEnd w:id="98"/>
    <w:bookmarkStart w:name="z107" w:id="99"/>
    <w:p>
      <w:pPr>
        <w:spacing w:after="0"/>
        <w:ind w:left="0"/>
        <w:jc w:val="both"/>
      </w:pPr>
      <w:r>
        <w:rPr>
          <w:rFonts w:ascii="Times New Roman"/>
          <w:b w:val="false"/>
          <w:i w:val="false"/>
          <w:color w:val="000000"/>
          <w:sz w:val="28"/>
        </w:rPr>
        <w:t>
      2) описание подходов к статистическому анализу сегментации займов с однородными признаками (в том числе анализ однородности, достаточности статистики и другие компоненты), а также в случае применения экспертного подхода описание и обоснование сегментации на основании экспертного подхода;</w:t>
      </w:r>
    </w:p>
    <w:bookmarkEnd w:id="99"/>
    <w:bookmarkStart w:name="z108" w:id="100"/>
    <w:p>
      <w:pPr>
        <w:spacing w:after="0"/>
        <w:ind w:left="0"/>
        <w:jc w:val="both"/>
      </w:pPr>
      <w:r>
        <w:rPr>
          <w:rFonts w:ascii="Times New Roman"/>
          <w:b w:val="false"/>
          <w:i w:val="false"/>
          <w:color w:val="000000"/>
          <w:sz w:val="28"/>
        </w:rPr>
        <w:t>
      3) критерии выбора пороговых значений по каждому из критериев;</w:t>
      </w:r>
    </w:p>
    <w:bookmarkEnd w:id="100"/>
    <w:bookmarkStart w:name="z109" w:id="101"/>
    <w:p>
      <w:pPr>
        <w:spacing w:after="0"/>
        <w:ind w:left="0"/>
        <w:jc w:val="both"/>
      </w:pPr>
      <w:r>
        <w:rPr>
          <w:rFonts w:ascii="Times New Roman"/>
          <w:b w:val="false"/>
          <w:i w:val="false"/>
          <w:color w:val="000000"/>
          <w:sz w:val="28"/>
        </w:rPr>
        <w:t>
      4) условия, при которых отсутствует необходимость в дальнейшей сегментации портфеля (для случаев, где это применимо).</w:t>
      </w:r>
    </w:p>
    <w:bookmarkEnd w:id="101"/>
    <w:bookmarkStart w:name="z110" w:id="102"/>
    <w:p>
      <w:pPr>
        <w:spacing w:after="0"/>
        <w:ind w:left="0"/>
        <w:jc w:val="both"/>
      </w:pPr>
      <w:r>
        <w:rPr>
          <w:rFonts w:ascii="Times New Roman"/>
          <w:b w:val="false"/>
          <w:i w:val="false"/>
          <w:color w:val="000000"/>
          <w:sz w:val="28"/>
        </w:rPr>
        <w:t>
      6. В зависимости от изменения кредитного риска и наличия признаков обесценения по финансовым активам провизии (резервы) формируются:</w:t>
      </w:r>
    </w:p>
    <w:bookmarkEnd w:id="102"/>
    <w:bookmarkStart w:name="z111" w:id="103"/>
    <w:p>
      <w:pPr>
        <w:spacing w:after="0"/>
        <w:ind w:left="0"/>
        <w:jc w:val="both"/>
      </w:pPr>
      <w:r>
        <w:rPr>
          <w:rFonts w:ascii="Times New Roman"/>
          <w:b w:val="false"/>
          <w:i w:val="false"/>
          <w:color w:val="000000"/>
          <w:sz w:val="28"/>
        </w:rPr>
        <w:t>
      1) в сумме, равной двенадцатимесячным ожидаемым кредитным убыткам в соответствии с пунктом 8 Правил;</w:t>
      </w:r>
    </w:p>
    <w:bookmarkEnd w:id="103"/>
    <w:bookmarkStart w:name="z112" w:id="104"/>
    <w:p>
      <w:pPr>
        <w:spacing w:after="0"/>
        <w:ind w:left="0"/>
        <w:jc w:val="both"/>
      </w:pPr>
      <w:r>
        <w:rPr>
          <w:rFonts w:ascii="Times New Roman"/>
          <w:b w:val="false"/>
          <w:i w:val="false"/>
          <w:color w:val="000000"/>
          <w:sz w:val="28"/>
        </w:rPr>
        <w:t>
      2) в сумме, равной ожидаемым кредитным убыткам за весь срок по финансовому активу в соответствии с пунктом 9 Правил;</w:t>
      </w:r>
    </w:p>
    <w:bookmarkEnd w:id="104"/>
    <w:bookmarkStart w:name="z113" w:id="105"/>
    <w:p>
      <w:pPr>
        <w:spacing w:after="0"/>
        <w:ind w:left="0"/>
        <w:jc w:val="both"/>
      </w:pPr>
      <w:r>
        <w:rPr>
          <w:rFonts w:ascii="Times New Roman"/>
          <w:b w:val="false"/>
          <w:i w:val="false"/>
          <w:color w:val="000000"/>
          <w:sz w:val="28"/>
        </w:rPr>
        <w:t>
      3) в сумме, равной имеющимся кредитным убыткам в соответствии с пунктом 14 Правил.</w:t>
      </w:r>
    </w:p>
    <w:bookmarkEnd w:id="105"/>
    <w:bookmarkStart w:name="z114" w:id="106"/>
    <w:p>
      <w:pPr>
        <w:spacing w:after="0"/>
        <w:ind w:left="0"/>
        <w:jc w:val="both"/>
      </w:pPr>
      <w:r>
        <w:rPr>
          <w:rFonts w:ascii="Times New Roman"/>
          <w:b w:val="false"/>
          <w:i w:val="false"/>
          <w:color w:val="000000"/>
          <w:sz w:val="28"/>
        </w:rPr>
        <w:t>
      7. При первоначальном признании финансового актива, условного обязательства и на дату оценки (но не реже одного раза в квартал) определяется риск наступления дефолта на протяжении ожидаемого срока действия финансового актива, условного обязательства на индивидуальной основе по финансовым активам, условным обязательствам, классифицированным как индивидуальные финансовые активы, условные обязательства, и на групповой основе, по финансовым активам, условным обязательствам, классифицированным как однородные финансовые активы, условные обязательства.</w:t>
      </w:r>
    </w:p>
    <w:bookmarkEnd w:id="106"/>
    <w:bookmarkStart w:name="z115" w:id="107"/>
    <w:p>
      <w:pPr>
        <w:spacing w:after="0"/>
        <w:ind w:left="0"/>
        <w:jc w:val="both"/>
      </w:pPr>
      <w:r>
        <w:rPr>
          <w:rFonts w:ascii="Times New Roman"/>
          <w:b w:val="false"/>
          <w:i w:val="false"/>
          <w:color w:val="000000"/>
          <w:sz w:val="28"/>
        </w:rPr>
        <w:t>
      8. Если по состоянию на отчетную дату отсутствует значительное увеличение кредитного риска, рассчитанного с учетом пункта 7 Правил, по финансовому активу, условному обязательству с момента первоначального признания, финансовая организация оценивает размер провизий (резервов) по данному финансовому активу, условному обязательству в сумме, равной двенадцатимесячным ожидаемым кредитным убыткам начиная с отчетной даты.</w:t>
      </w:r>
    </w:p>
    <w:bookmarkEnd w:id="107"/>
    <w:bookmarkStart w:name="z116" w:id="108"/>
    <w:p>
      <w:pPr>
        <w:spacing w:after="0"/>
        <w:ind w:left="0"/>
        <w:jc w:val="both"/>
      </w:pPr>
      <w:r>
        <w:rPr>
          <w:rFonts w:ascii="Times New Roman"/>
          <w:b w:val="false"/>
          <w:i w:val="false"/>
          <w:color w:val="000000"/>
          <w:sz w:val="28"/>
        </w:rPr>
        <w:t>
      9. По состоянию на отчетную дату финансовая организация оценивает размер провизий (резервов) по финансовому активу, условному обязательству в сумме, равной ожидаемым кредитным убыткам за весь срок, если кредитный риск, включающий риск наступления дефолта, определенный с учетом пункта 7 Правил, по данному финансовому активу, условному обязательству значительно увеличился с момента первоначального признания.</w:t>
      </w:r>
    </w:p>
    <w:bookmarkEnd w:id="108"/>
    <w:bookmarkStart w:name="z117" w:id="109"/>
    <w:p>
      <w:pPr>
        <w:spacing w:after="0"/>
        <w:ind w:left="0"/>
        <w:jc w:val="both"/>
      </w:pPr>
      <w:r>
        <w:rPr>
          <w:rFonts w:ascii="Times New Roman"/>
          <w:b w:val="false"/>
          <w:i w:val="false"/>
          <w:color w:val="000000"/>
          <w:sz w:val="28"/>
        </w:rPr>
        <w:t>
      10. Увеличение кредитного риска определяется следующим образом:</w:t>
      </w:r>
    </w:p>
    <w:bookmarkEnd w:id="109"/>
    <w:bookmarkStart w:name="z118" w:id="110"/>
    <w:p>
      <w:pPr>
        <w:spacing w:after="0"/>
        <w:ind w:left="0"/>
        <w:jc w:val="both"/>
      </w:pPr>
      <w:r>
        <w:rPr>
          <w:rFonts w:ascii="Times New Roman"/>
          <w:b w:val="false"/>
          <w:i w:val="false"/>
          <w:color w:val="000000"/>
          <w:sz w:val="28"/>
        </w:rPr>
        <w:t>
      1) оценивается изменение риска наступления дефолта на протяжении ожидаемого срока действия финансового актива путем сравнения риска наступления дефолта по финансовому активу, определенному в соответствии с пунктом 7 Правил, с риском наступления дефолта на дату первоначального признания;</w:t>
      </w:r>
    </w:p>
    <w:bookmarkEnd w:id="110"/>
    <w:bookmarkStart w:name="z119" w:id="111"/>
    <w:p>
      <w:pPr>
        <w:spacing w:after="0"/>
        <w:ind w:left="0"/>
        <w:jc w:val="both"/>
      </w:pPr>
      <w:r>
        <w:rPr>
          <w:rFonts w:ascii="Times New Roman"/>
          <w:b w:val="false"/>
          <w:i w:val="false"/>
          <w:color w:val="000000"/>
          <w:sz w:val="28"/>
        </w:rPr>
        <w:t>
      2) анализируется обоснованная и подтверждаемая информация, доступная без чрезмерных затрат и усилий, которая указывает на значительное увеличение кредитного риска с момента первоначального признания.</w:t>
      </w:r>
    </w:p>
    <w:bookmarkEnd w:id="111"/>
    <w:bookmarkStart w:name="z120" w:id="112"/>
    <w:p>
      <w:pPr>
        <w:spacing w:after="0"/>
        <w:ind w:left="0"/>
        <w:jc w:val="both"/>
      </w:pPr>
      <w:r>
        <w:rPr>
          <w:rFonts w:ascii="Times New Roman"/>
          <w:b w:val="false"/>
          <w:i w:val="false"/>
          <w:color w:val="000000"/>
          <w:sz w:val="28"/>
        </w:rPr>
        <w:t>
      Значительным увеличением кредитного риска по индивидуальному финансовому активу является наступление одного или нескольких нижеперечисленных случаев:</w:t>
      </w:r>
    </w:p>
    <w:bookmarkEnd w:id="112"/>
    <w:bookmarkStart w:name="z121" w:id="113"/>
    <w:p>
      <w:pPr>
        <w:spacing w:after="0"/>
        <w:ind w:left="0"/>
        <w:jc w:val="both"/>
      </w:pPr>
      <w:r>
        <w:rPr>
          <w:rFonts w:ascii="Times New Roman"/>
          <w:b w:val="false"/>
          <w:i w:val="false"/>
          <w:color w:val="000000"/>
          <w:sz w:val="28"/>
        </w:rPr>
        <w:t>
      наличие у заемщика (созаемщика) внутреннего рейтинга (балла), соответствующего увеличению кредитного риска согласно внутренней методике (внутренним моделям) банка;</w:t>
      </w:r>
    </w:p>
    <w:bookmarkEnd w:id="113"/>
    <w:bookmarkStart w:name="z122" w:id="114"/>
    <w:p>
      <w:pPr>
        <w:spacing w:after="0"/>
        <w:ind w:left="0"/>
        <w:jc w:val="both"/>
      </w:pPr>
      <w:r>
        <w:rPr>
          <w:rFonts w:ascii="Times New Roman"/>
          <w:b w:val="false"/>
          <w:i w:val="false"/>
          <w:color w:val="000000"/>
          <w:sz w:val="28"/>
        </w:rPr>
        <w:t>
      на отчетную дату вероятность дефолта (PD) в течение срока действия финансового актива превышает ее значение при первоначальном признании (но не ранее даты внедрения МСФО 9) в размере, определенном финансовой организацией на основании подтвержденных статистических данных, а в случае отсутствия статистики - не менее чем на 200 (двести) процентов. Для оценки значительного увеличения кредитного риска учитываются кредиты с вероятностью дефолта в течение 12 (двенадцати) месяцев, превышающей 5 (пять) процентов, за исключением случаев значительного изменения Методики расчета провизий (резервов) или внутренней рейтинговой модели. В случае значительного изменения Методики расчета провизий (резервов) или внутренней рейтинговой модели для оценки значительного увеличения кредитного риска учитываются займы с вероятностью дефолта в течение 12 (двенадцати) месяцев, превышающей 10 (десять) процентов;</w:t>
      </w:r>
    </w:p>
    <w:bookmarkEnd w:id="114"/>
    <w:bookmarkStart w:name="z123" w:id="115"/>
    <w:p>
      <w:pPr>
        <w:spacing w:after="0"/>
        <w:ind w:left="0"/>
        <w:jc w:val="both"/>
      </w:pPr>
      <w:r>
        <w:rPr>
          <w:rFonts w:ascii="Times New Roman"/>
          <w:b w:val="false"/>
          <w:i w:val="false"/>
          <w:color w:val="000000"/>
          <w:sz w:val="28"/>
        </w:rPr>
        <w:t>
      финансовая организация устанавливает пороговое значение абсолютной вероятности дефолта, определенное на основании подтвержденной статистики финансовой организации, в случае отсутствия статистики, если абсолютное значение двенадцатимесячной вероятности дефолта превышает 20 (двадцать) процентов;</w:t>
      </w:r>
    </w:p>
    <w:bookmarkEnd w:id="115"/>
    <w:bookmarkStart w:name="z124" w:id="116"/>
    <w:p>
      <w:pPr>
        <w:spacing w:after="0"/>
        <w:ind w:left="0"/>
        <w:jc w:val="both"/>
      </w:pPr>
      <w:r>
        <w:rPr>
          <w:rFonts w:ascii="Times New Roman"/>
          <w:b w:val="false"/>
          <w:i w:val="false"/>
          <w:color w:val="000000"/>
          <w:sz w:val="28"/>
        </w:rPr>
        <w:t>
      наличие просроченной задолженности по основному долгу и (или) вознаграждению сроком более 30 (тридцати) календарных дней;</w:t>
      </w:r>
    </w:p>
    <w:bookmarkEnd w:id="116"/>
    <w:bookmarkStart w:name="z125" w:id="117"/>
    <w:p>
      <w:pPr>
        <w:spacing w:after="0"/>
        <w:ind w:left="0"/>
        <w:jc w:val="both"/>
      </w:pPr>
      <w:r>
        <w:rPr>
          <w:rFonts w:ascii="Times New Roman"/>
          <w:b w:val="false"/>
          <w:i w:val="false"/>
          <w:color w:val="000000"/>
          <w:sz w:val="28"/>
        </w:rPr>
        <w:t>
      значительные изменения внешних рыночных показателей кредитного риска для определенного финансового актива или аналогичных финансовых активов с таким же ожидаемым сроком действия;</w:t>
      </w:r>
    </w:p>
    <w:bookmarkEnd w:id="117"/>
    <w:bookmarkStart w:name="z126" w:id="118"/>
    <w:p>
      <w:pPr>
        <w:spacing w:after="0"/>
        <w:ind w:left="0"/>
        <w:jc w:val="both"/>
      </w:pPr>
      <w:r>
        <w:rPr>
          <w:rFonts w:ascii="Times New Roman"/>
          <w:b w:val="false"/>
          <w:i w:val="false"/>
          <w:color w:val="000000"/>
          <w:sz w:val="28"/>
        </w:rPr>
        <w:t>
      значительные изменения стоимости обеспечения по обязательству или качества гарантий или механизмов, предоставляющих экономический стимул для контрагента осуществлять плановые платежи, предусмотренные договором, которые, как ожидается, уменьшат экономический стимул для контрагента осуществлять плановые платежи, предусмотренные договором, или иным образом повлияют на вероятность наступления дефолта;</w:t>
      </w:r>
    </w:p>
    <w:bookmarkEnd w:id="118"/>
    <w:bookmarkStart w:name="z127" w:id="119"/>
    <w:p>
      <w:pPr>
        <w:spacing w:after="0"/>
        <w:ind w:left="0"/>
        <w:jc w:val="both"/>
      </w:pPr>
      <w:r>
        <w:rPr>
          <w:rFonts w:ascii="Times New Roman"/>
          <w:b w:val="false"/>
          <w:i w:val="false"/>
          <w:color w:val="000000"/>
          <w:sz w:val="28"/>
        </w:rPr>
        <w:t>
      иные признаки значительного увеличения кредитного риска, соответствующие МСФО 9 и предусмотренные в Методике расчета провизий (резервов).</w:t>
      </w:r>
    </w:p>
    <w:bookmarkEnd w:id="119"/>
    <w:bookmarkStart w:name="z128" w:id="120"/>
    <w:p>
      <w:pPr>
        <w:spacing w:after="0"/>
        <w:ind w:left="0"/>
        <w:jc w:val="both"/>
      </w:pPr>
      <w:r>
        <w:rPr>
          <w:rFonts w:ascii="Times New Roman"/>
          <w:b w:val="false"/>
          <w:i w:val="false"/>
          <w:color w:val="000000"/>
          <w:sz w:val="28"/>
        </w:rPr>
        <w:t>
      Значительным увеличением кредитного риска по однородным финансовым активам является наступление одного или нескольких нижеперечисленных случаев:</w:t>
      </w:r>
    </w:p>
    <w:bookmarkEnd w:id="120"/>
    <w:bookmarkStart w:name="z129" w:id="121"/>
    <w:p>
      <w:pPr>
        <w:spacing w:after="0"/>
        <w:ind w:left="0"/>
        <w:jc w:val="both"/>
      </w:pPr>
      <w:r>
        <w:rPr>
          <w:rFonts w:ascii="Times New Roman"/>
          <w:b w:val="false"/>
          <w:i w:val="false"/>
          <w:color w:val="000000"/>
          <w:sz w:val="28"/>
        </w:rPr>
        <w:t>
      на отчетную дату вероятность дефолта (PD) в течение срока действия финансового актива превышает ее значение при первоначальном признании (но не ранее даты внедрения МСФО 9) в размере, определенном финансовой организацией на основании подтвержденных статистических данных, в случае отсутствия статистики не менее чем на 200 (двести) процентов. Для оценки значительного увеличения кредитного риска учитываются займы с вероятностью дефолта в течение 12 (двенадцати) месяцев, превышающей 5 (пять) процентов, за исключением случаев значительного изменения Методики расчета провизий (резервов). В случае значительного изменения Методики расчета провизий (резервов) или внутренней рейтинговой модели для оценки значительного увеличения кредитного риска учитываются займы с вероятностью дефолта в течение 12 (двенадцати) месяцев, превышающей 10 (десять) процентов;</w:t>
      </w:r>
    </w:p>
    <w:bookmarkEnd w:id="121"/>
    <w:bookmarkStart w:name="z130" w:id="122"/>
    <w:p>
      <w:pPr>
        <w:spacing w:after="0"/>
        <w:ind w:left="0"/>
        <w:jc w:val="both"/>
      </w:pPr>
      <w:r>
        <w:rPr>
          <w:rFonts w:ascii="Times New Roman"/>
          <w:b w:val="false"/>
          <w:i w:val="false"/>
          <w:color w:val="000000"/>
          <w:sz w:val="28"/>
        </w:rPr>
        <w:t>
      финансовая организация устанавливает пороговое значение абсолютной вероятности дефолта, определенное на основании собственной подтвержденной статистики, в случае отсутствия статистики, абсолютное значение двенадцатимесячной вероятности дефолта превышает 20 (двадцать) процентов;</w:t>
      </w:r>
    </w:p>
    <w:bookmarkEnd w:id="122"/>
    <w:bookmarkStart w:name="z131" w:id="123"/>
    <w:p>
      <w:pPr>
        <w:spacing w:after="0"/>
        <w:ind w:left="0"/>
        <w:jc w:val="both"/>
      </w:pPr>
      <w:r>
        <w:rPr>
          <w:rFonts w:ascii="Times New Roman"/>
          <w:b w:val="false"/>
          <w:i w:val="false"/>
          <w:color w:val="000000"/>
          <w:sz w:val="28"/>
        </w:rPr>
        <w:t>
      наличие просроченной задолженности по основному долгу и (или) вознаграждению сроком более 30 (тридцати) календарных дней;</w:t>
      </w:r>
    </w:p>
    <w:bookmarkEnd w:id="123"/>
    <w:bookmarkStart w:name="z132" w:id="124"/>
    <w:p>
      <w:pPr>
        <w:spacing w:after="0"/>
        <w:ind w:left="0"/>
        <w:jc w:val="both"/>
      </w:pPr>
      <w:r>
        <w:rPr>
          <w:rFonts w:ascii="Times New Roman"/>
          <w:b w:val="false"/>
          <w:i w:val="false"/>
          <w:color w:val="000000"/>
          <w:sz w:val="28"/>
        </w:rPr>
        <w:t>
      иные признаки значительного увеличения кредитного риска, соответствующие МСФО 9 и предусмотренные в Методике расчета провизий (резервов).</w:t>
      </w:r>
    </w:p>
    <w:bookmarkEnd w:id="124"/>
    <w:bookmarkStart w:name="z133" w:id="125"/>
    <w:p>
      <w:pPr>
        <w:spacing w:after="0"/>
        <w:ind w:left="0"/>
        <w:jc w:val="both"/>
      </w:pPr>
      <w:r>
        <w:rPr>
          <w:rFonts w:ascii="Times New Roman"/>
          <w:b w:val="false"/>
          <w:i w:val="false"/>
          <w:color w:val="000000"/>
          <w:sz w:val="28"/>
        </w:rPr>
        <w:t>
      11. Ожидаемые кредитные убытки по финансовому активу (финансовым активам) являются взвешенными с учетом вероятности оценки кредитных убытков, то есть являются приведенной стоимостью всех недополучений денег за весь ожидаемый срок действия финансового актива (финансовых активов).</w:t>
      </w:r>
    </w:p>
    <w:bookmarkEnd w:id="125"/>
    <w:bookmarkStart w:name="z134" w:id="126"/>
    <w:p>
      <w:pPr>
        <w:spacing w:after="0"/>
        <w:ind w:left="0"/>
        <w:jc w:val="both"/>
      </w:pPr>
      <w:r>
        <w:rPr>
          <w:rFonts w:ascii="Times New Roman"/>
          <w:b w:val="false"/>
          <w:i w:val="false"/>
          <w:color w:val="000000"/>
          <w:sz w:val="28"/>
        </w:rPr>
        <w:t>
      Ожидаемые кредитные убытки по финансовому активу (финансовым активам) рассчитываются по формуле расчета ожидаемых кредитных убытков согласно приложению 1 к Правилам и оцениваются способом, который отражает:</w:t>
      </w:r>
    </w:p>
    <w:bookmarkEnd w:id="126"/>
    <w:bookmarkStart w:name="z135" w:id="127"/>
    <w:p>
      <w:pPr>
        <w:spacing w:after="0"/>
        <w:ind w:left="0"/>
        <w:jc w:val="both"/>
      </w:pPr>
      <w:r>
        <w:rPr>
          <w:rFonts w:ascii="Times New Roman"/>
          <w:b w:val="false"/>
          <w:i w:val="false"/>
          <w:color w:val="000000"/>
          <w:sz w:val="28"/>
        </w:rPr>
        <w:t>
      1) непредвзятую и взвешенную с учетом вероятности сумму, определенную путем оценки диапазона возможных результатов;</w:t>
      </w:r>
    </w:p>
    <w:bookmarkEnd w:id="127"/>
    <w:bookmarkStart w:name="z136" w:id="128"/>
    <w:p>
      <w:pPr>
        <w:spacing w:after="0"/>
        <w:ind w:left="0"/>
        <w:jc w:val="both"/>
      </w:pPr>
      <w:r>
        <w:rPr>
          <w:rFonts w:ascii="Times New Roman"/>
          <w:b w:val="false"/>
          <w:i w:val="false"/>
          <w:color w:val="000000"/>
          <w:sz w:val="28"/>
        </w:rPr>
        <w:t>
      2) временную стоимость денег;</w:t>
      </w:r>
    </w:p>
    <w:bookmarkEnd w:id="128"/>
    <w:bookmarkStart w:name="z137" w:id="129"/>
    <w:p>
      <w:pPr>
        <w:spacing w:after="0"/>
        <w:ind w:left="0"/>
        <w:jc w:val="both"/>
      </w:pPr>
      <w:r>
        <w:rPr>
          <w:rFonts w:ascii="Times New Roman"/>
          <w:b w:val="false"/>
          <w:i w:val="false"/>
          <w:color w:val="000000"/>
          <w:sz w:val="28"/>
        </w:rPr>
        <w:t>
      3) обоснованную и подтверждаемую информацию о прошлых событиях, текущих качественных и количественных показателях и прогнозах будущих экономических качественных и количественных показателей, включая прогнозную макроэкономичекую информацию, доступную на отчетную дату без чрезмерных затрат или усилий.</w:t>
      </w:r>
    </w:p>
    <w:bookmarkEnd w:id="129"/>
    <w:bookmarkStart w:name="z138" w:id="130"/>
    <w:p>
      <w:pPr>
        <w:spacing w:after="0"/>
        <w:ind w:left="0"/>
        <w:jc w:val="both"/>
      </w:pPr>
      <w:r>
        <w:rPr>
          <w:rFonts w:ascii="Times New Roman"/>
          <w:b w:val="false"/>
          <w:i w:val="false"/>
          <w:color w:val="000000"/>
          <w:sz w:val="28"/>
        </w:rPr>
        <w:t>
      Допускается изменение и (или) дополнение финансовой организацией формулы расчета ожидаемых кредитных убытков в случае соответствия показателей, предусмотренных формулой расчета ожидаемых кредитных убытков согласно приложению 1 к Правилам, требованиям частей первой и второй настоящего пункта в соответствии с Методикой расчета провизий (резервов).</w:t>
      </w:r>
    </w:p>
    <w:bookmarkEnd w:id="130"/>
    <w:bookmarkStart w:name="z139" w:id="131"/>
    <w:p>
      <w:pPr>
        <w:spacing w:after="0"/>
        <w:ind w:left="0"/>
        <w:jc w:val="both"/>
      </w:pPr>
      <w:r>
        <w:rPr>
          <w:rFonts w:ascii="Times New Roman"/>
          <w:b w:val="false"/>
          <w:i w:val="false"/>
          <w:color w:val="000000"/>
          <w:sz w:val="28"/>
        </w:rPr>
        <w:t>
      Количественные и качественные факторы, влияющие на вероятность дефолта (PD), включая, но не ограничиваясь фактом реструктуризации и вынужденной реструктуризации займа, количеством дней просрочек по займу, определяются в Методике расчета провизий (резервов).</w:t>
      </w:r>
    </w:p>
    <w:bookmarkEnd w:id="131"/>
    <w:bookmarkStart w:name="z140" w:id="132"/>
    <w:p>
      <w:pPr>
        <w:spacing w:after="0"/>
        <w:ind w:left="0"/>
        <w:jc w:val="both"/>
      </w:pPr>
      <w:r>
        <w:rPr>
          <w:rFonts w:ascii="Times New Roman"/>
          <w:b w:val="false"/>
          <w:i w:val="false"/>
          <w:color w:val="000000"/>
          <w:sz w:val="28"/>
        </w:rPr>
        <w:t>
      В случае наступления дефолта в соответствии с событиями, являющимися объективными подтверждениями обесценения, установленными Правилами, Методикой расчета провизий (резервов) и МСФО 9, вероятность дефолта (PD) принимается равным 1.</w:t>
      </w:r>
    </w:p>
    <w:bookmarkEnd w:id="132"/>
    <w:bookmarkStart w:name="z141" w:id="133"/>
    <w:p>
      <w:pPr>
        <w:spacing w:after="0"/>
        <w:ind w:left="0"/>
        <w:jc w:val="both"/>
      </w:pPr>
      <w:r>
        <w:rPr>
          <w:rFonts w:ascii="Times New Roman"/>
          <w:b w:val="false"/>
          <w:i w:val="false"/>
          <w:color w:val="000000"/>
          <w:sz w:val="28"/>
        </w:rPr>
        <w:t>
      При оценке уровня потерь в случае дефолта (LGD) рефинансирование займа за счет выдачи нового займа, а также займы, полученные в рамках реализации государственных программ, не учитываются в качестве погашения займа.</w:t>
      </w:r>
    </w:p>
    <w:bookmarkEnd w:id="133"/>
    <w:bookmarkStart w:name="z142" w:id="134"/>
    <w:p>
      <w:pPr>
        <w:spacing w:after="0"/>
        <w:ind w:left="0"/>
        <w:jc w:val="both"/>
      </w:pPr>
      <w:r>
        <w:rPr>
          <w:rFonts w:ascii="Times New Roman"/>
          <w:b w:val="false"/>
          <w:i w:val="false"/>
          <w:color w:val="000000"/>
          <w:sz w:val="28"/>
        </w:rPr>
        <w:t>
      При оценке LGD финансовая организация учитывает:</w:t>
      </w:r>
    </w:p>
    <w:bookmarkEnd w:id="134"/>
    <w:bookmarkStart w:name="z143" w:id="135"/>
    <w:p>
      <w:pPr>
        <w:spacing w:after="0"/>
        <w:ind w:left="0"/>
        <w:jc w:val="both"/>
      </w:pPr>
      <w:r>
        <w:rPr>
          <w:rFonts w:ascii="Times New Roman"/>
          <w:b w:val="false"/>
          <w:i w:val="false"/>
          <w:color w:val="000000"/>
          <w:sz w:val="28"/>
        </w:rPr>
        <w:t>
      1) вероятность невозможности взыскания залогового имущества из-за ограничивающих факторов (передача права собственности третьим лицам и другие факторы) и (или) вероятность невозможности реализации залогового имущества после обращения взыскания (неблагоприятные характеристики залогового имущества и другие факторы);</w:t>
      </w:r>
    </w:p>
    <w:bookmarkEnd w:id="135"/>
    <w:bookmarkStart w:name="z144" w:id="136"/>
    <w:p>
      <w:pPr>
        <w:spacing w:after="0"/>
        <w:ind w:left="0"/>
        <w:jc w:val="both"/>
      </w:pPr>
      <w:r>
        <w:rPr>
          <w:rFonts w:ascii="Times New Roman"/>
          <w:b w:val="false"/>
          <w:i w:val="false"/>
          <w:color w:val="000000"/>
          <w:sz w:val="28"/>
        </w:rPr>
        <w:t>
      2) коэффициенты ликвидности в соответствии с пунктом 17 Правил либо коэффициенты ликвидности, оцененные с использованием статистического анализа на основе исторических данных о фактической и оцененной стоимостям реализации, сроке и издержках реализации;</w:t>
      </w:r>
    </w:p>
    <w:bookmarkEnd w:id="136"/>
    <w:bookmarkStart w:name="z145" w:id="137"/>
    <w:p>
      <w:pPr>
        <w:spacing w:after="0"/>
        <w:ind w:left="0"/>
        <w:jc w:val="both"/>
      </w:pPr>
      <w:r>
        <w:rPr>
          <w:rFonts w:ascii="Times New Roman"/>
          <w:b w:val="false"/>
          <w:i w:val="false"/>
          <w:color w:val="000000"/>
          <w:sz w:val="28"/>
        </w:rPr>
        <w:t>
      3) иные случаи применения дополнительных дисконтов;</w:t>
      </w:r>
    </w:p>
    <w:bookmarkEnd w:id="137"/>
    <w:bookmarkStart w:name="z146" w:id="138"/>
    <w:p>
      <w:pPr>
        <w:spacing w:after="0"/>
        <w:ind w:left="0"/>
        <w:jc w:val="both"/>
      </w:pPr>
      <w:r>
        <w:rPr>
          <w:rFonts w:ascii="Times New Roman"/>
          <w:b w:val="false"/>
          <w:i w:val="false"/>
          <w:color w:val="000000"/>
          <w:sz w:val="28"/>
        </w:rPr>
        <w:t>
      4) расчет дисконтированных денежных возвратов;</w:t>
      </w:r>
    </w:p>
    <w:bookmarkEnd w:id="138"/>
    <w:bookmarkStart w:name="z147" w:id="139"/>
    <w:p>
      <w:pPr>
        <w:spacing w:after="0"/>
        <w:ind w:left="0"/>
        <w:jc w:val="both"/>
      </w:pPr>
      <w:r>
        <w:rPr>
          <w:rFonts w:ascii="Times New Roman"/>
          <w:b w:val="false"/>
          <w:i w:val="false"/>
          <w:color w:val="000000"/>
          <w:sz w:val="28"/>
        </w:rPr>
        <w:t>
      5) соотношение стоимости залогового имущества и задолженности заемщика, обеспечением возвратности которого выступает данное имущество;</w:t>
      </w:r>
    </w:p>
    <w:bookmarkEnd w:id="139"/>
    <w:bookmarkStart w:name="z148" w:id="140"/>
    <w:p>
      <w:pPr>
        <w:spacing w:after="0"/>
        <w:ind w:left="0"/>
        <w:jc w:val="both"/>
      </w:pPr>
      <w:r>
        <w:rPr>
          <w:rFonts w:ascii="Times New Roman"/>
          <w:b w:val="false"/>
          <w:i w:val="false"/>
          <w:color w:val="000000"/>
          <w:sz w:val="28"/>
        </w:rPr>
        <w:t>
      6) факт полного списания задолженности при наличии залогового имущества, который является признаком отсутствия возможности взыскания или продажи залогового имущества;</w:t>
      </w:r>
    </w:p>
    <w:bookmarkEnd w:id="140"/>
    <w:bookmarkStart w:name="z149" w:id="141"/>
    <w:p>
      <w:pPr>
        <w:spacing w:after="0"/>
        <w:ind w:left="0"/>
        <w:jc w:val="both"/>
      </w:pPr>
      <w:r>
        <w:rPr>
          <w:rFonts w:ascii="Times New Roman"/>
          <w:b w:val="false"/>
          <w:i w:val="false"/>
          <w:color w:val="000000"/>
          <w:sz w:val="28"/>
        </w:rPr>
        <w:t>
      7) наличие существенного отклонения LTV по займу юридическим лицам по сравнению с LTV оцениваемого сегмента;</w:t>
      </w:r>
    </w:p>
    <w:bookmarkEnd w:id="141"/>
    <w:bookmarkStart w:name="z150" w:id="142"/>
    <w:p>
      <w:pPr>
        <w:spacing w:after="0"/>
        <w:ind w:left="0"/>
        <w:jc w:val="both"/>
      </w:pPr>
      <w:r>
        <w:rPr>
          <w:rFonts w:ascii="Times New Roman"/>
          <w:b w:val="false"/>
          <w:i w:val="false"/>
          <w:color w:val="000000"/>
          <w:sz w:val="28"/>
        </w:rPr>
        <w:t>
      8) факт полного списания задолженности при наличии залогового имущества является признаком отсутствия возможности взыскания или продажи залогового имущества и необходимости переоценки LGD на основании уровня возвратов;</w:t>
      </w:r>
    </w:p>
    <w:bookmarkEnd w:id="142"/>
    <w:bookmarkStart w:name="z151" w:id="143"/>
    <w:p>
      <w:pPr>
        <w:spacing w:after="0"/>
        <w:ind w:left="0"/>
        <w:jc w:val="both"/>
      </w:pPr>
      <w:r>
        <w:rPr>
          <w:rFonts w:ascii="Times New Roman"/>
          <w:b w:val="false"/>
          <w:i w:val="false"/>
          <w:color w:val="000000"/>
          <w:sz w:val="28"/>
        </w:rPr>
        <w:t>
      9) обоснованные пороговые значения по уровню списания задолженности при наличии залогового имущества, которые является признаком отсутствия возможности взыскания или продажи залогового имущества, что приводит к необходимости переоценки LGD на индивидуальной основе на основании уровня возвратов.</w:t>
      </w:r>
    </w:p>
    <w:bookmarkEnd w:id="143"/>
    <w:bookmarkStart w:name="z152" w:id="144"/>
    <w:p>
      <w:pPr>
        <w:spacing w:after="0"/>
        <w:ind w:left="0"/>
        <w:jc w:val="both"/>
      </w:pPr>
      <w:r>
        <w:rPr>
          <w:rFonts w:ascii="Times New Roman"/>
          <w:b w:val="false"/>
          <w:i w:val="false"/>
          <w:color w:val="000000"/>
          <w:sz w:val="28"/>
        </w:rPr>
        <w:t>
      Требования, подверженные риску дефолта (EAD), учитывают балансовые обязательства с учетом начисленного вознаграждения и внебалансовые обязательства с применением соответствующего коэффициента кредитной конверсии.</w:t>
      </w:r>
    </w:p>
    <w:bookmarkEnd w:id="144"/>
    <w:bookmarkStart w:name="z153" w:id="145"/>
    <w:p>
      <w:pPr>
        <w:spacing w:after="0"/>
        <w:ind w:left="0"/>
        <w:jc w:val="both"/>
      </w:pPr>
      <w:r>
        <w:rPr>
          <w:rFonts w:ascii="Times New Roman"/>
          <w:b w:val="false"/>
          <w:i w:val="false"/>
          <w:color w:val="000000"/>
          <w:sz w:val="28"/>
        </w:rPr>
        <w:t>
      Коэффициент кредитной конверсии по возможным (условным) обязательствам, по размещению банком в будущем займов и вкладов для целей расчета EAD определяется на основе исторических данных финансовой организации. В иных случаях коэффициент кредитной конверсии по кредитным линиям составляет 1. По неиспользованной части кредитной линии с правом отзыва, по которой финансовой организацией обеспечен надлежащий контроль, подтвержденный статистикой за период не менее 3 (трех) лет, коэффициент кредитной конверсии составляет 0. По кредитным картам при наличии возможности автоматической блокировки лимита до полного погашения просроченной задолженности (более 15 (пятнадцати) календарных дней), коэффициент кредитной конверсии составляет 0.</w:t>
      </w:r>
    </w:p>
    <w:bookmarkEnd w:id="145"/>
    <w:bookmarkStart w:name="z154" w:id="146"/>
    <w:p>
      <w:pPr>
        <w:spacing w:after="0"/>
        <w:ind w:left="0"/>
        <w:jc w:val="both"/>
      </w:pPr>
      <w:r>
        <w:rPr>
          <w:rFonts w:ascii="Times New Roman"/>
          <w:b w:val="false"/>
          <w:i w:val="false"/>
          <w:color w:val="000000"/>
          <w:sz w:val="28"/>
        </w:rPr>
        <w:t>
      Коэффициент кредитной конверсии по возможным (условным) обязательствам по размещению банком в будущем займов и вкладов, составляет 0, если при оформлении каждого отдельного транша банк подтверждает отсутствие признаков существенного увеличения кредитного риска, кредитного обесценения путем проверки внутренних и внешних источников информации с учетом наличия актуального мониторинга финансового состояния заемщика.</w:t>
      </w:r>
    </w:p>
    <w:bookmarkEnd w:id="146"/>
    <w:bookmarkStart w:name="z155" w:id="147"/>
    <w:p>
      <w:pPr>
        <w:spacing w:after="0"/>
        <w:ind w:left="0"/>
        <w:jc w:val="both"/>
      </w:pPr>
      <w:r>
        <w:rPr>
          <w:rFonts w:ascii="Times New Roman"/>
          <w:b w:val="false"/>
          <w:i w:val="false"/>
          <w:color w:val="000000"/>
          <w:sz w:val="28"/>
        </w:rPr>
        <w:t>
      Финансовая организация определяет обоснованные сценарии изменения макроэкономических факторов, подкрепленные аналитическими и статистическими отчетами, и учитывает их при оценке ожидаемых кредитных убытков.</w:t>
      </w:r>
    </w:p>
    <w:bookmarkEnd w:id="147"/>
    <w:bookmarkStart w:name="z156" w:id="148"/>
    <w:p>
      <w:pPr>
        <w:spacing w:after="0"/>
        <w:ind w:left="0"/>
        <w:jc w:val="both"/>
      </w:pPr>
      <w:r>
        <w:rPr>
          <w:rFonts w:ascii="Times New Roman"/>
          <w:b w:val="false"/>
          <w:i w:val="false"/>
          <w:color w:val="000000"/>
          <w:sz w:val="28"/>
        </w:rPr>
        <w:t>
      Методика расчета провизий (резервов) содержит общие подходы к расчету макроэкономических сценариев и показателей, а также этапы разработки и утверждения макроэкономических сценариев.</w:t>
      </w:r>
    </w:p>
    <w:bookmarkEnd w:id="148"/>
    <w:bookmarkStart w:name="z157" w:id="149"/>
    <w:p>
      <w:pPr>
        <w:spacing w:after="0"/>
        <w:ind w:left="0"/>
        <w:jc w:val="both"/>
      </w:pPr>
      <w:r>
        <w:rPr>
          <w:rFonts w:ascii="Times New Roman"/>
          <w:b w:val="false"/>
          <w:i w:val="false"/>
          <w:color w:val="000000"/>
          <w:sz w:val="28"/>
        </w:rPr>
        <w:t>
      Детальное описание расчетов макроэкономических сценариев и показателей содержатся во внутренних документах банка.</w:t>
      </w:r>
    </w:p>
    <w:bookmarkEnd w:id="149"/>
    <w:bookmarkStart w:name="z158" w:id="150"/>
    <w:p>
      <w:pPr>
        <w:spacing w:after="0"/>
        <w:ind w:left="0"/>
        <w:jc w:val="both"/>
      </w:pPr>
      <w:r>
        <w:rPr>
          <w:rFonts w:ascii="Times New Roman"/>
          <w:b w:val="false"/>
          <w:i w:val="false"/>
          <w:color w:val="000000"/>
          <w:sz w:val="28"/>
        </w:rPr>
        <w:t>
      12. Кредитный убыток по финансовому активу (финансовым активам) представляет собой приведенную стоимость разницы между предусмотренными договором денежными потоками, которые причитаются финансовой организации по договору, и денежными потоками, которые финансовая организация ожидает получить.</w:t>
      </w:r>
    </w:p>
    <w:bookmarkEnd w:id="150"/>
    <w:bookmarkStart w:name="z159" w:id="151"/>
    <w:p>
      <w:pPr>
        <w:spacing w:after="0"/>
        <w:ind w:left="0"/>
        <w:jc w:val="both"/>
      </w:pPr>
      <w:r>
        <w:rPr>
          <w:rFonts w:ascii="Times New Roman"/>
          <w:b w:val="false"/>
          <w:i w:val="false"/>
          <w:color w:val="000000"/>
          <w:sz w:val="28"/>
        </w:rPr>
        <w:t>
      13. Двенадцатимесячные ожидаемые кредитные убытки рассчитываются по формуле расчета двенадцатимесячных ожидаемых кредитных убытков согласно приложению 2 к Правилам и являются частью ожидаемых кредитных убытков за весь срок и представляют недополучение денег, которые будут иметь место при наступлении дефолта в течение двенадцати месяцев после отчетной даты (либо в течение более короткого периода, если ожидаемый срок действия финансового актива составляет менее двенадцати месяцев), взвешенные с учетом вероятности наступления такого дефолта.</w:t>
      </w:r>
    </w:p>
    <w:bookmarkEnd w:id="151"/>
    <w:bookmarkStart w:name="z160" w:id="152"/>
    <w:p>
      <w:pPr>
        <w:spacing w:after="0"/>
        <w:ind w:left="0"/>
        <w:jc w:val="both"/>
      </w:pPr>
      <w:r>
        <w:rPr>
          <w:rFonts w:ascii="Times New Roman"/>
          <w:b w:val="false"/>
          <w:i w:val="false"/>
          <w:color w:val="000000"/>
          <w:sz w:val="28"/>
        </w:rPr>
        <w:t xml:space="preserve">
      Допускается изменение и (или) дополнение финансовой организацией формулы расчета двенадцатимесячных ожидаемых кредитных убытков в случае соответствия показателей, предусмотренных формулой расчета двенадцатимесячных ожидаемых кредитных убытков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требованиям части первой настоящего пункта в соответствии с Методикой расчета провизий (резервов). </w:t>
      </w:r>
    </w:p>
    <w:bookmarkEnd w:id="152"/>
    <w:bookmarkStart w:name="z161" w:id="153"/>
    <w:p>
      <w:pPr>
        <w:spacing w:after="0"/>
        <w:ind w:left="0"/>
        <w:jc w:val="both"/>
      </w:pPr>
      <w:r>
        <w:rPr>
          <w:rFonts w:ascii="Times New Roman"/>
          <w:b w:val="false"/>
          <w:i w:val="false"/>
          <w:color w:val="000000"/>
          <w:sz w:val="28"/>
        </w:rPr>
        <w:t>
      14. Имеющийся кредитный убыток по индивидуальному кредитно-обесцененному финансовому активу по состоянию на отчетную дату, который не является приобретенным или созданным кредитно-обесцененным финансовым активом, оценивается как разница между валовой балансовой стоимостью финансового актива и приведенной стоимостью будущих денежных потоков, дисконтированных с использованием первоначальной эффективной процентной ставки по финансовому активу и с учетом средневзвешенной вероятности исхода по методу "going-concern" и методу "gone-concern" в сценариях, определенных во внутренних документах финансовой организации.</w:t>
      </w:r>
    </w:p>
    <w:bookmarkEnd w:id="153"/>
    <w:bookmarkStart w:name="z162" w:id="154"/>
    <w:p>
      <w:pPr>
        <w:spacing w:after="0"/>
        <w:ind w:left="0"/>
        <w:jc w:val="both"/>
      </w:pPr>
      <w:r>
        <w:rPr>
          <w:rFonts w:ascii="Times New Roman"/>
          <w:b w:val="false"/>
          <w:i w:val="false"/>
          <w:color w:val="000000"/>
          <w:sz w:val="28"/>
        </w:rPr>
        <w:t>
      Требования к определению сценариев и вероятности исхода по методу "going-concern" и методу "gone-concern", расчету приведенных потоков по сценариям и вероятностям исходов по методу "going-concern" и методу "gone-concern" устанавливаются в Методике расчета провизий (резервов).</w:t>
      </w:r>
    </w:p>
    <w:bookmarkEnd w:id="154"/>
    <w:bookmarkStart w:name="z163" w:id="155"/>
    <w:p>
      <w:pPr>
        <w:spacing w:after="0"/>
        <w:ind w:left="0"/>
        <w:jc w:val="both"/>
      </w:pPr>
      <w:r>
        <w:rPr>
          <w:rFonts w:ascii="Times New Roman"/>
          <w:b w:val="false"/>
          <w:i w:val="false"/>
          <w:color w:val="000000"/>
          <w:sz w:val="28"/>
        </w:rPr>
        <w:t xml:space="preserve">
      Приведенная стоимость будущих денежных потоков и чистая приведенная стоимость будущих денежных потоков рассчитывается по формуле приведенной стоимости будущих денежных потоков или формуле чистой приведенной стоимости будущих денежных потоков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155"/>
    <w:bookmarkStart w:name="z164" w:id="156"/>
    <w:p>
      <w:pPr>
        <w:spacing w:after="0"/>
        <w:ind w:left="0"/>
        <w:jc w:val="both"/>
      </w:pPr>
      <w:r>
        <w:rPr>
          <w:rFonts w:ascii="Times New Roman"/>
          <w:b w:val="false"/>
          <w:i w:val="false"/>
          <w:color w:val="000000"/>
          <w:sz w:val="28"/>
        </w:rPr>
        <w:t>
      15. Кредитно-обесцененный финансовый актив переходит в категорию финансовых активов, имеющих признаки значительного увеличения кредитного риска, при условии погашения контрагентом задолженности за период не менее 12 (двенадцать) месяцев, которое приводит к снижению валовой балансовой стоимости финансового актива на дату формирования провизий (резервов) до уровня равного или ниже суммы задолженности на момент перехода финансового актива в категорию кредитно-обесцененных финансовых активов и в случае отсутствия на дату оценки событий, являющихся объективными подтверждениями обесценения на основе признаков обесценения финансового актива, установленных Методикой расчета провизий (резервов).</w:t>
      </w:r>
    </w:p>
    <w:bookmarkEnd w:id="156"/>
    <w:bookmarkStart w:name="z165" w:id="157"/>
    <w:p>
      <w:pPr>
        <w:spacing w:after="0"/>
        <w:ind w:left="0"/>
        <w:jc w:val="both"/>
      </w:pPr>
      <w:r>
        <w:rPr>
          <w:rFonts w:ascii="Times New Roman"/>
          <w:b w:val="false"/>
          <w:i w:val="false"/>
          <w:color w:val="000000"/>
          <w:sz w:val="28"/>
        </w:rPr>
        <w:t>
      Финансовый актив, имеющий признаки значительного увеличения кредитного риска, переходит в категорию финансовых активов, провизии (резервы) по которым формируются в сумме, равной двенадцатимесячным ожидаемым кредитным убыткам в соответствии с пунктом 8 Правил, при условии погашения контрагентом задолженности, которое приводит к снижению валовой балансовой стоимости финансового актива на дату формирования провизий (резервов) до уровня равной или ниже суммы задолженности на момент перехода финансового актива в категорию финансовых активов, имеющих признаки значительного увеличения кредитного риска и отсутствия на дату формирования провизий (резервов) значительного увеличения кредитного риска.</w:t>
      </w:r>
    </w:p>
    <w:bookmarkEnd w:id="157"/>
    <w:bookmarkStart w:name="z166" w:id="158"/>
    <w:p>
      <w:pPr>
        <w:spacing w:after="0"/>
        <w:ind w:left="0"/>
        <w:jc w:val="both"/>
      </w:pPr>
      <w:r>
        <w:rPr>
          <w:rFonts w:ascii="Times New Roman"/>
          <w:b w:val="false"/>
          <w:i w:val="false"/>
          <w:color w:val="000000"/>
          <w:sz w:val="28"/>
        </w:rPr>
        <w:t>
      Условия перехода (реклассификации) займа между стадиями обесценения содержат, но не ограничиваясь, одно или несколько из следующих условий:</w:t>
      </w:r>
    </w:p>
    <w:bookmarkEnd w:id="158"/>
    <w:bookmarkStart w:name="z167" w:id="159"/>
    <w:p>
      <w:pPr>
        <w:spacing w:after="0"/>
        <w:ind w:left="0"/>
        <w:jc w:val="both"/>
      </w:pPr>
      <w:r>
        <w:rPr>
          <w:rFonts w:ascii="Times New Roman"/>
          <w:b w:val="false"/>
          <w:i w:val="false"/>
          <w:color w:val="000000"/>
          <w:sz w:val="28"/>
        </w:rPr>
        <w:t>
      1) период с даты предоставления вынужденной реструктуризации, в течение которого не наблюдается ухудшение финансового состояния заемщика, определяется во внутреннем документе финансовой организации и составляет не менее 12 (двенадцати) месяцев. По займам, выданным физическим лицам, оцениваемым на коллективной основе, допускается использовать период не менее 6 (шести) месяцев при наличии исторической статистики погашения реструктуризированных займов, выданных физическим лицам, свидетельствующей о стабилизации динамики выхода на просрочку, начиная с седьмого платежа. По иным событиям, являющимся объективным подтверждением обесценения, определенным пунктом 16 Правил - с момента исключения данного события, повлекшего ухудшение стадии кредитного обесценения;</w:t>
      </w:r>
    </w:p>
    <w:bookmarkEnd w:id="159"/>
    <w:bookmarkStart w:name="z168" w:id="160"/>
    <w:p>
      <w:pPr>
        <w:spacing w:after="0"/>
        <w:ind w:left="0"/>
        <w:jc w:val="both"/>
      </w:pPr>
      <w:r>
        <w:rPr>
          <w:rFonts w:ascii="Times New Roman"/>
          <w:b w:val="false"/>
          <w:i w:val="false"/>
          <w:color w:val="000000"/>
          <w:sz w:val="28"/>
        </w:rPr>
        <w:t>
      2) условия, при которых стадия обесценения не меняется (значительная отсрочка платежей и другие условия);</w:t>
      </w:r>
    </w:p>
    <w:bookmarkEnd w:id="160"/>
    <w:bookmarkStart w:name="z169" w:id="161"/>
    <w:p>
      <w:pPr>
        <w:spacing w:after="0"/>
        <w:ind w:left="0"/>
        <w:jc w:val="both"/>
      </w:pPr>
      <w:r>
        <w:rPr>
          <w:rFonts w:ascii="Times New Roman"/>
          <w:b w:val="false"/>
          <w:i w:val="false"/>
          <w:color w:val="000000"/>
          <w:sz w:val="28"/>
        </w:rPr>
        <w:t>
      3) общая сумма платежей, внесенных заемщиком после кредитного обесценения, больше или равна размеру ранее просроченной задолженности;</w:t>
      </w:r>
    </w:p>
    <w:bookmarkEnd w:id="161"/>
    <w:bookmarkStart w:name="z170" w:id="162"/>
    <w:p>
      <w:pPr>
        <w:spacing w:after="0"/>
        <w:ind w:left="0"/>
        <w:jc w:val="both"/>
      </w:pPr>
      <w:r>
        <w:rPr>
          <w:rFonts w:ascii="Times New Roman"/>
          <w:b w:val="false"/>
          <w:i w:val="false"/>
          <w:color w:val="000000"/>
          <w:sz w:val="28"/>
        </w:rPr>
        <w:t>
      4) иные условия, требуемые для улучшения стадии обесценения.</w:t>
      </w:r>
    </w:p>
    <w:bookmarkEnd w:id="162"/>
    <w:bookmarkStart w:name="z171" w:id="163"/>
    <w:p>
      <w:pPr>
        <w:spacing w:after="0"/>
        <w:ind w:left="0"/>
        <w:jc w:val="both"/>
      </w:pPr>
      <w:r>
        <w:rPr>
          <w:rFonts w:ascii="Times New Roman"/>
          <w:b w:val="false"/>
          <w:i w:val="false"/>
          <w:color w:val="000000"/>
          <w:sz w:val="28"/>
        </w:rPr>
        <w:t>
      16. По индивидуальному финансовому активу оценивается наличие одного или нескольких следующих событий, являющихся объективными подтверждениями обесценения:</w:t>
      </w:r>
    </w:p>
    <w:bookmarkEnd w:id="163"/>
    <w:bookmarkStart w:name="z172" w:id="164"/>
    <w:p>
      <w:pPr>
        <w:spacing w:after="0"/>
        <w:ind w:left="0"/>
        <w:jc w:val="both"/>
      </w:pPr>
      <w:r>
        <w:rPr>
          <w:rFonts w:ascii="Times New Roman"/>
          <w:b w:val="false"/>
          <w:i w:val="false"/>
          <w:color w:val="000000"/>
          <w:sz w:val="28"/>
        </w:rPr>
        <w:t>
      1) значительные финансовые затруднения заемщика:</w:t>
      </w:r>
    </w:p>
    <w:bookmarkEnd w:id="164"/>
    <w:bookmarkStart w:name="z173" w:id="165"/>
    <w:p>
      <w:pPr>
        <w:spacing w:after="0"/>
        <w:ind w:left="0"/>
        <w:jc w:val="both"/>
      </w:pPr>
      <w:r>
        <w:rPr>
          <w:rFonts w:ascii="Times New Roman"/>
          <w:b w:val="false"/>
          <w:i w:val="false"/>
          <w:color w:val="000000"/>
          <w:sz w:val="28"/>
        </w:rPr>
        <w:t>
      Для физических лиц:</w:t>
      </w:r>
    </w:p>
    <w:bookmarkEnd w:id="165"/>
    <w:bookmarkStart w:name="z174" w:id="166"/>
    <w:p>
      <w:pPr>
        <w:spacing w:after="0"/>
        <w:ind w:left="0"/>
        <w:jc w:val="both"/>
      </w:pPr>
      <w:r>
        <w:rPr>
          <w:rFonts w:ascii="Times New Roman"/>
          <w:b w:val="false"/>
          <w:i w:val="false"/>
          <w:color w:val="000000"/>
          <w:sz w:val="28"/>
        </w:rPr>
        <w:t>
      наличие у заемщика (созаемщика) внутреннего рейтинга (балла), соответствующего уровню обесценения согласно внутренней методике (внутренним моделям) финансовой организации;</w:t>
      </w:r>
    </w:p>
    <w:bookmarkEnd w:id="166"/>
    <w:bookmarkStart w:name="z175" w:id="167"/>
    <w:p>
      <w:pPr>
        <w:spacing w:after="0"/>
        <w:ind w:left="0"/>
        <w:jc w:val="both"/>
      </w:pPr>
      <w:r>
        <w:rPr>
          <w:rFonts w:ascii="Times New Roman"/>
          <w:b w:val="false"/>
          <w:i w:val="false"/>
          <w:color w:val="000000"/>
          <w:sz w:val="28"/>
        </w:rPr>
        <w:t>
      значительное ухудшение уровня доходов или платежеспособности заемщика (созаемщика) и (или) недостаточность доходов для погашения обязательств;</w:t>
      </w:r>
    </w:p>
    <w:bookmarkEnd w:id="167"/>
    <w:bookmarkStart w:name="z176" w:id="168"/>
    <w:p>
      <w:pPr>
        <w:spacing w:after="0"/>
        <w:ind w:left="0"/>
        <w:jc w:val="both"/>
      </w:pPr>
      <w:r>
        <w:rPr>
          <w:rFonts w:ascii="Times New Roman"/>
          <w:b w:val="false"/>
          <w:i w:val="false"/>
          <w:color w:val="000000"/>
          <w:sz w:val="28"/>
        </w:rPr>
        <w:t>
      отсутствие трудовой занятости или коммерческой деятельности;</w:t>
      </w:r>
    </w:p>
    <w:bookmarkEnd w:id="168"/>
    <w:bookmarkStart w:name="z177" w:id="169"/>
    <w:p>
      <w:pPr>
        <w:spacing w:after="0"/>
        <w:ind w:left="0"/>
        <w:jc w:val="both"/>
      </w:pPr>
      <w:r>
        <w:rPr>
          <w:rFonts w:ascii="Times New Roman"/>
          <w:b w:val="false"/>
          <w:i w:val="false"/>
          <w:color w:val="000000"/>
          <w:sz w:val="28"/>
        </w:rPr>
        <w:t>
      наличие факторов, нанесших заемщику (созаемщику) материальный ущерб или не позволяющих ему продолжать иную коммерческую деятельность;</w:t>
      </w:r>
    </w:p>
    <w:bookmarkEnd w:id="169"/>
    <w:bookmarkStart w:name="z178" w:id="170"/>
    <w:p>
      <w:pPr>
        <w:spacing w:after="0"/>
        <w:ind w:left="0"/>
        <w:jc w:val="both"/>
      </w:pPr>
      <w:r>
        <w:rPr>
          <w:rFonts w:ascii="Times New Roman"/>
          <w:b w:val="false"/>
          <w:i w:val="false"/>
          <w:color w:val="000000"/>
          <w:sz w:val="28"/>
        </w:rPr>
        <w:t>
      смерть заемщика;</w:t>
      </w:r>
    </w:p>
    <w:bookmarkEnd w:id="170"/>
    <w:bookmarkStart w:name="z179" w:id="171"/>
    <w:p>
      <w:pPr>
        <w:spacing w:after="0"/>
        <w:ind w:left="0"/>
        <w:jc w:val="both"/>
      </w:pPr>
      <w:r>
        <w:rPr>
          <w:rFonts w:ascii="Times New Roman"/>
          <w:b w:val="false"/>
          <w:i w:val="false"/>
          <w:color w:val="000000"/>
          <w:sz w:val="28"/>
        </w:rPr>
        <w:t>
      отсутствие кредитного досье.</w:t>
      </w:r>
    </w:p>
    <w:bookmarkEnd w:id="171"/>
    <w:bookmarkStart w:name="z180" w:id="172"/>
    <w:p>
      <w:pPr>
        <w:spacing w:after="0"/>
        <w:ind w:left="0"/>
        <w:jc w:val="both"/>
      </w:pPr>
      <w:r>
        <w:rPr>
          <w:rFonts w:ascii="Times New Roman"/>
          <w:b w:val="false"/>
          <w:i w:val="false"/>
          <w:color w:val="000000"/>
          <w:sz w:val="28"/>
        </w:rPr>
        <w:t>
      Для юридических лиц:</w:t>
      </w:r>
    </w:p>
    <w:bookmarkEnd w:id="172"/>
    <w:bookmarkStart w:name="z181" w:id="173"/>
    <w:p>
      <w:pPr>
        <w:spacing w:after="0"/>
        <w:ind w:left="0"/>
        <w:jc w:val="both"/>
      </w:pPr>
      <w:r>
        <w:rPr>
          <w:rFonts w:ascii="Times New Roman"/>
          <w:b w:val="false"/>
          <w:i w:val="false"/>
          <w:color w:val="000000"/>
          <w:sz w:val="28"/>
        </w:rPr>
        <w:t>
      наличие у заемщика (созаемщика) внутреннего рейтинга (балла), соответствующего уровню обесценения согласно внутренней методике (внутренним моделям) банка;</w:t>
      </w:r>
    </w:p>
    <w:bookmarkEnd w:id="173"/>
    <w:bookmarkStart w:name="z182" w:id="174"/>
    <w:p>
      <w:pPr>
        <w:spacing w:after="0"/>
        <w:ind w:left="0"/>
        <w:jc w:val="both"/>
      </w:pPr>
      <w:r>
        <w:rPr>
          <w:rFonts w:ascii="Times New Roman"/>
          <w:b w:val="false"/>
          <w:i w:val="false"/>
          <w:color w:val="000000"/>
          <w:sz w:val="28"/>
        </w:rPr>
        <w:t>
      наличие обоснованной и подтверждаемой информации о значительных финансовых затруднениях заемщика, выявленных при анализе финансовой отчетности, выписок по движениям денежных средств, мониторинговых отчетов и иной информации из общедоступных источников, при наступлении двух и более из нижеперечисленных случаев:</w:t>
      </w:r>
    </w:p>
    <w:bookmarkEnd w:id="174"/>
    <w:bookmarkStart w:name="z183" w:id="175"/>
    <w:p>
      <w:pPr>
        <w:spacing w:after="0"/>
        <w:ind w:left="0"/>
        <w:jc w:val="both"/>
      </w:pPr>
      <w:r>
        <w:rPr>
          <w:rFonts w:ascii="Times New Roman"/>
          <w:b w:val="false"/>
          <w:i w:val="false"/>
          <w:color w:val="000000"/>
          <w:sz w:val="28"/>
        </w:rPr>
        <w:t>
      отрицательный собственный капитал;</w:t>
      </w:r>
    </w:p>
    <w:bookmarkEnd w:id="175"/>
    <w:bookmarkStart w:name="z184" w:id="176"/>
    <w:p>
      <w:pPr>
        <w:spacing w:after="0"/>
        <w:ind w:left="0"/>
        <w:jc w:val="both"/>
      </w:pPr>
      <w:r>
        <w:rPr>
          <w:rFonts w:ascii="Times New Roman"/>
          <w:b w:val="false"/>
          <w:i w:val="false"/>
          <w:color w:val="000000"/>
          <w:sz w:val="28"/>
        </w:rPr>
        <w:t>
      уменьшение собственного капитала более чем на 50 (пятьдесят) процентов за последние 12 (двенадцать) месяцев;</w:t>
      </w:r>
    </w:p>
    <w:bookmarkEnd w:id="176"/>
    <w:bookmarkStart w:name="z185" w:id="177"/>
    <w:p>
      <w:pPr>
        <w:spacing w:after="0"/>
        <w:ind w:left="0"/>
        <w:jc w:val="both"/>
      </w:pPr>
      <w:r>
        <w:rPr>
          <w:rFonts w:ascii="Times New Roman"/>
          <w:b w:val="false"/>
          <w:i w:val="false"/>
          <w:color w:val="000000"/>
          <w:sz w:val="28"/>
        </w:rPr>
        <w:t>
      снижение выручки более чем на 30 (тридцать) процентов за последние 12 (двенадцать) месяцев.</w:t>
      </w:r>
    </w:p>
    <w:bookmarkEnd w:id="177"/>
    <w:bookmarkStart w:name="z186" w:id="178"/>
    <w:p>
      <w:pPr>
        <w:spacing w:after="0"/>
        <w:ind w:left="0"/>
        <w:jc w:val="both"/>
      </w:pPr>
      <w:r>
        <w:rPr>
          <w:rFonts w:ascii="Times New Roman"/>
          <w:b w:val="false"/>
          <w:i w:val="false"/>
          <w:color w:val="000000"/>
          <w:sz w:val="28"/>
        </w:rPr>
        <w:t>
      потеря и отсутствие замены крупного клиента за последние 12 (двенадцать) месяцев;</w:t>
      </w:r>
    </w:p>
    <w:bookmarkEnd w:id="178"/>
    <w:bookmarkStart w:name="z187" w:id="179"/>
    <w:p>
      <w:pPr>
        <w:spacing w:after="0"/>
        <w:ind w:left="0"/>
        <w:jc w:val="both"/>
      </w:pPr>
      <w:r>
        <w:rPr>
          <w:rFonts w:ascii="Times New Roman"/>
          <w:b w:val="false"/>
          <w:i w:val="false"/>
          <w:color w:val="000000"/>
          <w:sz w:val="28"/>
        </w:rPr>
        <w:t xml:space="preserve">
      соотношение обязательств на активы составляет более 0,8. Данное соотношение не распространяется на заемщиков, являющихся микрофинансовыми организациями, осуществляющими свою деятельность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1-1 статьи 3 Закона Республики Казахстан "О микрофинансовой деятельности";</w:t>
      </w:r>
    </w:p>
    <w:bookmarkEnd w:id="179"/>
    <w:bookmarkStart w:name="z188" w:id="180"/>
    <w:p>
      <w:pPr>
        <w:spacing w:after="0"/>
        <w:ind w:left="0"/>
        <w:jc w:val="both"/>
      </w:pPr>
      <w:r>
        <w:rPr>
          <w:rFonts w:ascii="Times New Roman"/>
          <w:b w:val="false"/>
          <w:i w:val="false"/>
          <w:color w:val="000000"/>
          <w:sz w:val="28"/>
        </w:rPr>
        <w:t>
      коэффициент покрытия процентов, который рассчитывается как отношение EBIT (прибыль до вычета процентов и налогов) на расходы по процентам, составляет менее 1,5;</w:t>
      </w:r>
    </w:p>
    <w:bookmarkEnd w:id="180"/>
    <w:bookmarkStart w:name="z189" w:id="181"/>
    <w:p>
      <w:pPr>
        <w:spacing w:after="0"/>
        <w:ind w:left="0"/>
        <w:jc w:val="both"/>
      </w:pPr>
      <w:r>
        <w:rPr>
          <w:rFonts w:ascii="Times New Roman"/>
          <w:b w:val="false"/>
          <w:i w:val="false"/>
          <w:color w:val="000000"/>
          <w:sz w:val="28"/>
        </w:rPr>
        <w:t>
      среднегодовой коэффициент текущей ликвидности, который рассчитывается как отношение текущих активов на текущие обязательства, составляет менее 1 за последние 12 (двенадцать) месяцев.</w:t>
      </w:r>
    </w:p>
    <w:bookmarkEnd w:id="181"/>
    <w:bookmarkStart w:name="z190" w:id="182"/>
    <w:p>
      <w:pPr>
        <w:spacing w:after="0"/>
        <w:ind w:left="0"/>
        <w:jc w:val="both"/>
      </w:pPr>
      <w:r>
        <w:rPr>
          <w:rFonts w:ascii="Times New Roman"/>
          <w:b w:val="false"/>
          <w:i w:val="false"/>
          <w:color w:val="000000"/>
          <w:sz w:val="28"/>
        </w:rPr>
        <w:t>
      отрицательный среднегодовой денежный операционный поток согласно отчету о движении денежных средств за последние 12 (двенадцать) месяцев;</w:t>
      </w:r>
    </w:p>
    <w:bookmarkEnd w:id="182"/>
    <w:bookmarkStart w:name="z191" w:id="183"/>
    <w:p>
      <w:pPr>
        <w:spacing w:after="0"/>
        <w:ind w:left="0"/>
        <w:jc w:val="both"/>
      </w:pPr>
      <w:r>
        <w:rPr>
          <w:rFonts w:ascii="Times New Roman"/>
          <w:b w:val="false"/>
          <w:i w:val="false"/>
          <w:color w:val="000000"/>
          <w:sz w:val="28"/>
        </w:rPr>
        <w:t>
      наличие форс-мажорных обстоятельств, а также иных обстоятельств, нанесших заемщику (созаемщику) материальный ущерб, но не повлекших прекращение его деятельности;</w:t>
      </w:r>
    </w:p>
    <w:bookmarkEnd w:id="183"/>
    <w:bookmarkStart w:name="z192" w:id="184"/>
    <w:p>
      <w:pPr>
        <w:spacing w:after="0"/>
        <w:ind w:left="0"/>
        <w:jc w:val="both"/>
      </w:pPr>
      <w:r>
        <w:rPr>
          <w:rFonts w:ascii="Times New Roman"/>
          <w:b w:val="false"/>
          <w:i w:val="false"/>
          <w:color w:val="000000"/>
          <w:sz w:val="28"/>
        </w:rPr>
        <w:t>
      отсутствие актуальной подписанной финансовой отчетности (на дату не ранее чем за 6 (шесть) месяцев до расчета провизий);</w:t>
      </w:r>
    </w:p>
    <w:bookmarkEnd w:id="184"/>
    <w:bookmarkStart w:name="z193" w:id="185"/>
    <w:p>
      <w:pPr>
        <w:spacing w:after="0"/>
        <w:ind w:left="0"/>
        <w:jc w:val="both"/>
      </w:pPr>
      <w:r>
        <w:rPr>
          <w:rFonts w:ascii="Times New Roman"/>
          <w:b w:val="false"/>
          <w:i w:val="false"/>
          <w:color w:val="000000"/>
          <w:sz w:val="28"/>
        </w:rPr>
        <w:t>
      отсутствие кредитного досье;</w:t>
      </w:r>
    </w:p>
    <w:bookmarkEnd w:id="185"/>
    <w:bookmarkStart w:name="z194" w:id="186"/>
    <w:p>
      <w:pPr>
        <w:spacing w:after="0"/>
        <w:ind w:left="0"/>
        <w:jc w:val="both"/>
      </w:pPr>
      <w:r>
        <w:rPr>
          <w:rFonts w:ascii="Times New Roman"/>
          <w:b w:val="false"/>
          <w:i w:val="false"/>
          <w:color w:val="000000"/>
          <w:sz w:val="28"/>
        </w:rPr>
        <w:t>
      На этапе инвестиционной стадии в отношении инвестиционных займов, соответствующих требованиям, предусмотренным частью второй подпункта 4) пункта 3 Правил признаются следующие события, являющиеся объективными подтверждениями обесценения по инвестиционным займам:</w:t>
      </w:r>
    </w:p>
    <w:bookmarkEnd w:id="186"/>
    <w:bookmarkStart w:name="z195" w:id="187"/>
    <w:p>
      <w:pPr>
        <w:spacing w:after="0"/>
        <w:ind w:left="0"/>
        <w:jc w:val="both"/>
      </w:pPr>
      <w:r>
        <w:rPr>
          <w:rFonts w:ascii="Times New Roman"/>
          <w:b w:val="false"/>
          <w:i w:val="false"/>
          <w:color w:val="000000"/>
          <w:sz w:val="28"/>
        </w:rPr>
        <w:t>
      отставание сроков реализации инвестиционного проекта от бизнес-плана более чем на 6 (шесть) месяцев;</w:t>
      </w:r>
    </w:p>
    <w:bookmarkEnd w:id="187"/>
    <w:bookmarkStart w:name="z196" w:id="188"/>
    <w:p>
      <w:pPr>
        <w:spacing w:after="0"/>
        <w:ind w:left="0"/>
        <w:jc w:val="both"/>
      </w:pPr>
      <w:r>
        <w:rPr>
          <w:rFonts w:ascii="Times New Roman"/>
          <w:b w:val="false"/>
          <w:i w:val="false"/>
          <w:color w:val="000000"/>
          <w:sz w:val="28"/>
        </w:rPr>
        <w:t>
      фактические потоки по инвестиционному проекту ниже потоков, предусмотренным бизнес-планом заемщика, более чем на 30 (тридцать) процентов;</w:t>
      </w:r>
    </w:p>
    <w:bookmarkEnd w:id="188"/>
    <w:bookmarkStart w:name="z197" w:id="189"/>
    <w:p>
      <w:pPr>
        <w:spacing w:after="0"/>
        <w:ind w:left="0"/>
        <w:jc w:val="both"/>
      </w:pPr>
      <w:r>
        <w:rPr>
          <w:rFonts w:ascii="Times New Roman"/>
          <w:b w:val="false"/>
          <w:i w:val="false"/>
          <w:color w:val="000000"/>
          <w:sz w:val="28"/>
        </w:rPr>
        <w:t>
      имеется объективная информация о высоком риске нарушения заемщиком (гарантом, созаемщиком) срока оплаты по договору займа;</w:t>
      </w:r>
    </w:p>
    <w:bookmarkEnd w:id="189"/>
    <w:bookmarkStart w:name="z198" w:id="190"/>
    <w:p>
      <w:pPr>
        <w:spacing w:after="0"/>
        <w:ind w:left="0"/>
        <w:jc w:val="both"/>
      </w:pPr>
      <w:r>
        <w:rPr>
          <w:rFonts w:ascii="Times New Roman"/>
          <w:b w:val="false"/>
          <w:i w:val="false"/>
          <w:color w:val="000000"/>
          <w:sz w:val="28"/>
        </w:rPr>
        <w:t>
      форс-мажорные обстоятельства, которые приведут к риску реализации инвестиционнного проекта.</w:t>
      </w:r>
    </w:p>
    <w:bookmarkEnd w:id="190"/>
    <w:bookmarkStart w:name="z199" w:id="191"/>
    <w:p>
      <w:pPr>
        <w:spacing w:after="0"/>
        <w:ind w:left="0"/>
        <w:jc w:val="both"/>
      </w:pPr>
      <w:r>
        <w:rPr>
          <w:rFonts w:ascii="Times New Roman"/>
          <w:b w:val="false"/>
          <w:i w:val="false"/>
          <w:color w:val="000000"/>
          <w:sz w:val="28"/>
        </w:rPr>
        <w:t>
      2) нарушение условий договора, в том числе:</w:t>
      </w:r>
    </w:p>
    <w:bookmarkEnd w:id="191"/>
    <w:bookmarkStart w:name="z200" w:id="192"/>
    <w:p>
      <w:pPr>
        <w:spacing w:after="0"/>
        <w:ind w:left="0"/>
        <w:jc w:val="both"/>
      </w:pPr>
      <w:r>
        <w:rPr>
          <w:rFonts w:ascii="Times New Roman"/>
          <w:b w:val="false"/>
          <w:i w:val="false"/>
          <w:color w:val="000000"/>
          <w:sz w:val="28"/>
        </w:rPr>
        <w:t>
      наличие просроченной задолженности по основному долгу и (или) вознаграждению сроком свыше 60 (шестидесяти) календарных дней;</w:t>
      </w:r>
    </w:p>
    <w:bookmarkEnd w:id="192"/>
    <w:bookmarkStart w:name="z201" w:id="193"/>
    <w:p>
      <w:pPr>
        <w:spacing w:after="0"/>
        <w:ind w:left="0"/>
        <w:jc w:val="both"/>
      </w:pPr>
      <w:r>
        <w:rPr>
          <w:rFonts w:ascii="Times New Roman"/>
          <w:b w:val="false"/>
          <w:i w:val="false"/>
          <w:color w:val="000000"/>
          <w:sz w:val="28"/>
        </w:rPr>
        <w:t>
      нецелевое использование займа, более 25 (двадцати пяти) процентов от размера кредитной линии, за исключением случаев, финансирования на пополнение оборотных средств;</w:t>
      </w:r>
    </w:p>
    <w:bookmarkEnd w:id="193"/>
    <w:bookmarkStart w:name="z202" w:id="194"/>
    <w:p>
      <w:pPr>
        <w:spacing w:after="0"/>
        <w:ind w:left="0"/>
        <w:jc w:val="both"/>
      </w:pPr>
      <w:r>
        <w:rPr>
          <w:rFonts w:ascii="Times New Roman"/>
          <w:b w:val="false"/>
          <w:i w:val="false"/>
          <w:color w:val="000000"/>
          <w:sz w:val="28"/>
        </w:rPr>
        <w:t>
      3) вынужденная реструктуризация займа за последние 12 (двенадцать) месяцев;</w:t>
      </w:r>
    </w:p>
    <w:bookmarkEnd w:id="194"/>
    <w:bookmarkStart w:name="z203" w:id="195"/>
    <w:p>
      <w:pPr>
        <w:spacing w:after="0"/>
        <w:ind w:left="0"/>
        <w:jc w:val="both"/>
      </w:pPr>
      <w:r>
        <w:rPr>
          <w:rFonts w:ascii="Times New Roman"/>
          <w:b w:val="false"/>
          <w:i w:val="false"/>
          <w:color w:val="000000"/>
          <w:sz w:val="28"/>
        </w:rPr>
        <w:t>
      4) появление вероятности банкротства или иной финансовой реорганизации заемщика:</w:t>
      </w:r>
    </w:p>
    <w:bookmarkEnd w:id="195"/>
    <w:bookmarkStart w:name="z204" w:id="196"/>
    <w:p>
      <w:pPr>
        <w:spacing w:after="0"/>
        <w:ind w:left="0"/>
        <w:jc w:val="both"/>
      </w:pPr>
      <w:r>
        <w:rPr>
          <w:rFonts w:ascii="Times New Roman"/>
          <w:b w:val="false"/>
          <w:i w:val="false"/>
          <w:color w:val="000000"/>
          <w:sz w:val="28"/>
        </w:rPr>
        <w:t>
      заемщик подал заявление о банкротстве;</w:t>
      </w:r>
    </w:p>
    <w:bookmarkEnd w:id="196"/>
    <w:bookmarkStart w:name="z205" w:id="197"/>
    <w:p>
      <w:pPr>
        <w:spacing w:after="0"/>
        <w:ind w:left="0"/>
        <w:jc w:val="both"/>
      </w:pPr>
      <w:r>
        <w:rPr>
          <w:rFonts w:ascii="Times New Roman"/>
          <w:b w:val="false"/>
          <w:i w:val="false"/>
          <w:color w:val="000000"/>
          <w:sz w:val="28"/>
        </w:rPr>
        <w:t>
      юридическое лицо, имеющее договорные обязательства по погашению задолженности заемщика в случае наступления его неплатежеспособности, с активами более 10 (десяти) процентов от активов консолидированной финансовой отчетности группы лиц, имеющих договорные обязательства с заемщиком по погашению его задолженности в случае наступления его неплатежеспособности, подало заявление о банкротстве;</w:t>
      </w:r>
    </w:p>
    <w:bookmarkEnd w:id="197"/>
    <w:bookmarkStart w:name="z206" w:id="198"/>
    <w:p>
      <w:pPr>
        <w:spacing w:after="0"/>
        <w:ind w:left="0"/>
        <w:jc w:val="both"/>
      </w:pPr>
      <w:r>
        <w:rPr>
          <w:rFonts w:ascii="Times New Roman"/>
          <w:b w:val="false"/>
          <w:i w:val="false"/>
          <w:color w:val="000000"/>
          <w:sz w:val="28"/>
        </w:rPr>
        <w:t>
      5) иные события, установленные Методикой расчета провизий (резервов).</w:t>
      </w:r>
    </w:p>
    <w:bookmarkEnd w:id="198"/>
    <w:bookmarkStart w:name="z207" w:id="199"/>
    <w:p>
      <w:pPr>
        <w:spacing w:after="0"/>
        <w:ind w:left="0"/>
        <w:jc w:val="both"/>
      </w:pPr>
      <w:r>
        <w:rPr>
          <w:rFonts w:ascii="Times New Roman"/>
          <w:b w:val="false"/>
          <w:i w:val="false"/>
          <w:color w:val="000000"/>
          <w:sz w:val="28"/>
        </w:rPr>
        <w:t>
      Финансовая организация определяет индивидуальный финансовый актив с признаками обесценения в иную категорию финансовых активов при одновременном выполнении следующих условий:</w:t>
      </w:r>
    </w:p>
    <w:bookmarkEnd w:id="199"/>
    <w:bookmarkStart w:name="z208" w:id="200"/>
    <w:p>
      <w:pPr>
        <w:spacing w:after="0"/>
        <w:ind w:left="0"/>
        <w:jc w:val="both"/>
      </w:pPr>
      <w:r>
        <w:rPr>
          <w:rFonts w:ascii="Times New Roman"/>
          <w:b w:val="false"/>
          <w:i w:val="false"/>
          <w:color w:val="000000"/>
          <w:sz w:val="28"/>
        </w:rPr>
        <w:t>
      наличие заключения подразделения по управлению рисками финансовой организации по не отнесению индивидуального финансового актива в категорию кредитно-обесцененных финансовых активов с указанием обоснованных доводов и соответствующих расчетов согласно внутренним документам финансовой организации;</w:t>
      </w:r>
    </w:p>
    <w:bookmarkEnd w:id="200"/>
    <w:bookmarkStart w:name="z209" w:id="201"/>
    <w:p>
      <w:pPr>
        <w:spacing w:after="0"/>
        <w:ind w:left="0"/>
        <w:jc w:val="both"/>
      </w:pPr>
      <w:r>
        <w:rPr>
          <w:rFonts w:ascii="Times New Roman"/>
          <w:b w:val="false"/>
          <w:i w:val="false"/>
          <w:color w:val="000000"/>
          <w:sz w:val="28"/>
        </w:rPr>
        <w:t>
      наличие решения уполномоченного коллегиального органа финансовой организации, принявшего решение о финансировании, по не отнесению индивидуального финансового актива в категорию кредитно-обесцененных финансовых активов;</w:t>
      </w:r>
    </w:p>
    <w:bookmarkEnd w:id="201"/>
    <w:bookmarkStart w:name="z210" w:id="202"/>
    <w:p>
      <w:pPr>
        <w:spacing w:after="0"/>
        <w:ind w:left="0"/>
        <w:jc w:val="both"/>
      </w:pPr>
      <w:r>
        <w:rPr>
          <w:rFonts w:ascii="Times New Roman"/>
          <w:b w:val="false"/>
          <w:i w:val="false"/>
          <w:color w:val="000000"/>
          <w:sz w:val="28"/>
        </w:rPr>
        <w:t>
      совокупная валовая балансовая стоимость индивидуальных финансовых активов с признаками обесценения, подлежащих отнесению в иную категорию финансовых активов, не превышает 5 (пять) процентов от собственного капитала финансовой организации.</w:t>
      </w:r>
    </w:p>
    <w:bookmarkEnd w:id="202"/>
    <w:bookmarkStart w:name="z211" w:id="203"/>
    <w:p>
      <w:pPr>
        <w:spacing w:after="0"/>
        <w:ind w:left="0"/>
        <w:jc w:val="both"/>
      </w:pPr>
      <w:r>
        <w:rPr>
          <w:rFonts w:ascii="Times New Roman"/>
          <w:b w:val="false"/>
          <w:i w:val="false"/>
          <w:color w:val="000000"/>
          <w:sz w:val="28"/>
        </w:rPr>
        <w:t>
      При наличии внутренней рейтинговой модели, разработанной и (или) протестированной с участием международных организаций (экспертов) в области моделирования рейтинговых оценок или их специализированных подразделений, либо разработанной материнской финансовой организацией, имеющей рейтинг не ниже "A-" рейтингового агентства Standard &amp; Poor's (Стандард энд Пурс) или рейтинг аналогичного уровня одного из других рейтинговых агентств, финансовая организация для целей определения наличия значительных финансовых затруднений заемщика использует внутренний рейтинг.</w:t>
      </w:r>
    </w:p>
    <w:bookmarkEnd w:id="203"/>
    <w:bookmarkStart w:name="z212" w:id="204"/>
    <w:p>
      <w:pPr>
        <w:spacing w:after="0"/>
        <w:ind w:left="0"/>
        <w:jc w:val="both"/>
      </w:pPr>
      <w:r>
        <w:rPr>
          <w:rFonts w:ascii="Times New Roman"/>
          <w:b w:val="false"/>
          <w:i w:val="false"/>
          <w:color w:val="000000"/>
          <w:sz w:val="28"/>
        </w:rPr>
        <w:t>
      Международными организациями (экспертами) в области моделирования рейтинговых оценок признаются:</w:t>
      </w:r>
    </w:p>
    <w:bookmarkEnd w:id="204"/>
    <w:bookmarkStart w:name="z213" w:id="205"/>
    <w:p>
      <w:pPr>
        <w:spacing w:after="0"/>
        <w:ind w:left="0"/>
        <w:jc w:val="both"/>
      </w:pPr>
      <w:r>
        <w:rPr>
          <w:rFonts w:ascii="Times New Roman"/>
          <w:b w:val="false"/>
          <w:i w:val="false"/>
          <w:color w:val="000000"/>
          <w:sz w:val="28"/>
        </w:rPr>
        <w:t>
      Standard &amp; Poor’s Financial Services LLC (Стандард энд Пурс Файнэншл Сервисез);</w:t>
      </w:r>
    </w:p>
    <w:bookmarkEnd w:id="205"/>
    <w:bookmarkStart w:name="z214" w:id="206"/>
    <w:p>
      <w:pPr>
        <w:spacing w:after="0"/>
        <w:ind w:left="0"/>
        <w:jc w:val="both"/>
      </w:pPr>
      <w:r>
        <w:rPr>
          <w:rFonts w:ascii="Times New Roman"/>
          <w:b w:val="false"/>
          <w:i w:val="false"/>
          <w:color w:val="000000"/>
          <w:sz w:val="28"/>
        </w:rPr>
        <w:t>
      Fitch Ratings Inc. (Фич Рейтингс);</w:t>
      </w:r>
    </w:p>
    <w:bookmarkEnd w:id="206"/>
    <w:bookmarkStart w:name="z215" w:id="207"/>
    <w:p>
      <w:pPr>
        <w:spacing w:after="0"/>
        <w:ind w:left="0"/>
        <w:jc w:val="both"/>
      </w:pPr>
      <w:r>
        <w:rPr>
          <w:rFonts w:ascii="Times New Roman"/>
          <w:b w:val="false"/>
          <w:i w:val="false"/>
          <w:color w:val="000000"/>
          <w:sz w:val="28"/>
        </w:rPr>
        <w:t>
      Moody’s Investors Service (Мудис Инвесторс Сервис);</w:t>
      </w:r>
    </w:p>
    <w:bookmarkEnd w:id="207"/>
    <w:bookmarkStart w:name="z216" w:id="208"/>
    <w:p>
      <w:pPr>
        <w:spacing w:after="0"/>
        <w:ind w:left="0"/>
        <w:jc w:val="both"/>
      </w:pPr>
      <w:r>
        <w:rPr>
          <w:rFonts w:ascii="Times New Roman"/>
          <w:b w:val="false"/>
          <w:i w:val="false"/>
          <w:color w:val="000000"/>
          <w:sz w:val="28"/>
        </w:rPr>
        <w:t>
      Oliver Wyman (Оливер Вайман);</w:t>
      </w:r>
    </w:p>
    <w:bookmarkEnd w:id="208"/>
    <w:bookmarkStart w:name="z217" w:id="209"/>
    <w:p>
      <w:pPr>
        <w:spacing w:after="0"/>
        <w:ind w:left="0"/>
        <w:jc w:val="both"/>
      </w:pPr>
      <w:r>
        <w:rPr>
          <w:rFonts w:ascii="Times New Roman"/>
          <w:b w:val="false"/>
          <w:i w:val="false"/>
          <w:color w:val="000000"/>
          <w:sz w:val="28"/>
        </w:rPr>
        <w:t>
      Boston Consulting Group (Бостон Консалтинг Групп);</w:t>
      </w:r>
    </w:p>
    <w:bookmarkEnd w:id="209"/>
    <w:bookmarkStart w:name="z218" w:id="210"/>
    <w:p>
      <w:pPr>
        <w:spacing w:after="0"/>
        <w:ind w:left="0"/>
        <w:jc w:val="both"/>
      </w:pPr>
      <w:r>
        <w:rPr>
          <w:rFonts w:ascii="Times New Roman"/>
          <w:b w:val="false"/>
          <w:i w:val="false"/>
          <w:color w:val="000000"/>
          <w:sz w:val="28"/>
        </w:rPr>
        <w:t>
      McKinsey &amp; Company (Маккинзи энд Компани);</w:t>
      </w:r>
    </w:p>
    <w:bookmarkEnd w:id="210"/>
    <w:bookmarkStart w:name="z219" w:id="211"/>
    <w:p>
      <w:pPr>
        <w:spacing w:after="0"/>
        <w:ind w:left="0"/>
        <w:jc w:val="both"/>
      </w:pPr>
      <w:r>
        <w:rPr>
          <w:rFonts w:ascii="Times New Roman"/>
          <w:b w:val="false"/>
          <w:i w:val="false"/>
          <w:color w:val="000000"/>
          <w:sz w:val="28"/>
        </w:rPr>
        <w:t>
      Fair, Isaac and Company (FICO) (Фэйр, Исаак энд Компани);</w:t>
      </w:r>
    </w:p>
    <w:bookmarkEnd w:id="211"/>
    <w:bookmarkStart w:name="z220" w:id="212"/>
    <w:p>
      <w:pPr>
        <w:spacing w:after="0"/>
        <w:ind w:left="0"/>
        <w:jc w:val="both"/>
      </w:pPr>
      <w:r>
        <w:rPr>
          <w:rFonts w:ascii="Times New Roman"/>
          <w:b w:val="false"/>
          <w:i w:val="false"/>
          <w:color w:val="000000"/>
          <w:sz w:val="28"/>
        </w:rPr>
        <w:t>
      Experian plc. (Экспириан);</w:t>
      </w:r>
    </w:p>
    <w:bookmarkEnd w:id="212"/>
    <w:bookmarkStart w:name="z221" w:id="213"/>
    <w:p>
      <w:pPr>
        <w:spacing w:after="0"/>
        <w:ind w:left="0"/>
        <w:jc w:val="both"/>
      </w:pPr>
      <w:r>
        <w:rPr>
          <w:rFonts w:ascii="Times New Roman"/>
          <w:b w:val="false"/>
          <w:i w:val="false"/>
          <w:color w:val="000000"/>
          <w:sz w:val="28"/>
        </w:rPr>
        <w:t>
      Deloitte Touche Tohmatsu Limited (Делойт Туш Томацу Лимитед);</w:t>
      </w:r>
    </w:p>
    <w:bookmarkEnd w:id="213"/>
    <w:bookmarkStart w:name="z222" w:id="214"/>
    <w:p>
      <w:pPr>
        <w:spacing w:after="0"/>
        <w:ind w:left="0"/>
        <w:jc w:val="both"/>
      </w:pPr>
      <w:r>
        <w:rPr>
          <w:rFonts w:ascii="Times New Roman"/>
          <w:b w:val="false"/>
          <w:i w:val="false"/>
          <w:color w:val="000000"/>
          <w:sz w:val="28"/>
        </w:rPr>
        <w:t>
      Ernst &amp; Young Global Limited (Эрнст энд Янг Глобал Лимитед);</w:t>
      </w:r>
    </w:p>
    <w:bookmarkEnd w:id="214"/>
    <w:bookmarkStart w:name="z223" w:id="215"/>
    <w:p>
      <w:pPr>
        <w:spacing w:after="0"/>
        <w:ind w:left="0"/>
        <w:jc w:val="both"/>
      </w:pPr>
      <w:r>
        <w:rPr>
          <w:rFonts w:ascii="Times New Roman"/>
          <w:b w:val="false"/>
          <w:i w:val="false"/>
          <w:color w:val="000000"/>
          <w:sz w:val="28"/>
        </w:rPr>
        <w:t>
      KPMG (КиПиЭмДжи);</w:t>
      </w:r>
    </w:p>
    <w:bookmarkEnd w:id="215"/>
    <w:bookmarkStart w:name="z224" w:id="216"/>
    <w:p>
      <w:pPr>
        <w:spacing w:after="0"/>
        <w:ind w:left="0"/>
        <w:jc w:val="both"/>
      </w:pPr>
      <w:r>
        <w:rPr>
          <w:rFonts w:ascii="Times New Roman"/>
          <w:b w:val="false"/>
          <w:i w:val="false"/>
          <w:color w:val="000000"/>
          <w:sz w:val="28"/>
        </w:rPr>
        <w:t>
      PricewaterhouseCoopers International Limited (ПрайсуотерхаусКуперс Интернэшнл Лимитед).</w:t>
      </w:r>
    </w:p>
    <w:bookmarkEnd w:id="216"/>
    <w:bookmarkStart w:name="z225" w:id="217"/>
    <w:p>
      <w:pPr>
        <w:spacing w:after="0"/>
        <w:ind w:left="0"/>
        <w:jc w:val="both"/>
      </w:pPr>
      <w:r>
        <w:rPr>
          <w:rFonts w:ascii="Times New Roman"/>
          <w:b w:val="false"/>
          <w:i w:val="false"/>
          <w:color w:val="000000"/>
          <w:sz w:val="28"/>
        </w:rPr>
        <w:t>
      Для обследования дискриминирующей способности рейтинговых моделей используется один из следующих статистических инструментариев:</w:t>
      </w:r>
    </w:p>
    <w:bookmarkEnd w:id="217"/>
    <w:bookmarkStart w:name="z226" w:id="218"/>
    <w:p>
      <w:pPr>
        <w:spacing w:after="0"/>
        <w:ind w:left="0"/>
        <w:jc w:val="both"/>
      </w:pPr>
      <w:r>
        <w:rPr>
          <w:rFonts w:ascii="Times New Roman"/>
          <w:b w:val="false"/>
          <w:i w:val="false"/>
          <w:color w:val="000000"/>
          <w:sz w:val="28"/>
        </w:rPr>
        <w:t>
      GINI-index (Джини-индекс);</w:t>
      </w:r>
    </w:p>
    <w:bookmarkEnd w:id="218"/>
    <w:bookmarkStart w:name="z227" w:id="219"/>
    <w:p>
      <w:pPr>
        <w:spacing w:after="0"/>
        <w:ind w:left="0"/>
        <w:jc w:val="both"/>
      </w:pPr>
      <w:r>
        <w:rPr>
          <w:rFonts w:ascii="Times New Roman"/>
          <w:b w:val="false"/>
          <w:i w:val="false"/>
          <w:color w:val="000000"/>
          <w:sz w:val="28"/>
        </w:rPr>
        <w:t>
      AUC (Area Under the Curve - "площадь под кривой");</w:t>
      </w:r>
    </w:p>
    <w:bookmarkEnd w:id="219"/>
    <w:bookmarkStart w:name="z228" w:id="220"/>
    <w:p>
      <w:pPr>
        <w:spacing w:after="0"/>
        <w:ind w:left="0"/>
        <w:jc w:val="both"/>
      </w:pPr>
      <w:r>
        <w:rPr>
          <w:rFonts w:ascii="Times New Roman"/>
          <w:b w:val="false"/>
          <w:i w:val="false"/>
          <w:color w:val="000000"/>
          <w:sz w:val="28"/>
        </w:rPr>
        <w:t>
      Kendall Tau’s (Кендалл Тау);</w:t>
      </w:r>
    </w:p>
    <w:bookmarkEnd w:id="220"/>
    <w:bookmarkStart w:name="z229" w:id="221"/>
    <w:p>
      <w:pPr>
        <w:spacing w:after="0"/>
        <w:ind w:left="0"/>
        <w:jc w:val="both"/>
      </w:pPr>
      <w:r>
        <w:rPr>
          <w:rFonts w:ascii="Times New Roman"/>
          <w:b w:val="false"/>
          <w:i w:val="false"/>
          <w:color w:val="000000"/>
          <w:sz w:val="28"/>
        </w:rPr>
        <w:t>
      иные статистические методы.</w:t>
      </w:r>
    </w:p>
    <w:bookmarkEnd w:id="221"/>
    <w:bookmarkStart w:name="z230" w:id="222"/>
    <w:p>
      <w:pPr>
        <w:spacing w:after="0"/>
        <w:ind w:left="0"/>
        <w:jc w:val="both"/>
      </w:pPr>
      <w:r>
        <w:rPr>
          <w:rFonts w:ascii="Times New Roman"/>
          <w:b w:val="false"/>
          <w:i w:val="false"/>
          <w:color w:val="000000"/>
          <w:sz w:val="28"/>
        </w:rPr>
        <w:t>
      Рейтинговая модель валидна и допустима к использованию при соблюдении следующих критериев:</w:t>
      </w:r>
    </w:p>
    <w:bookmarkEnd w:id="222"/>
    <w:bookmarkStart w:name="z231" w:id="223"/>
    <w:p>
      <w:pPr>
        <w:spacing w:after="0"/>
        <w:ind w:left="0"/>
        <w:jc w:val="both"/>
      </w:pPr>
      <w:r>
        <w:rPr>
          <w:rFonts w:ascii="Times New Roman"/>
          <w:b w:val="false"/>
          <w:i w:val="false"/>
          <w:color w:val="000000"/>
          <w:sz w:val="28"/>
        </w:rPr>
        <w:t>
      обладает хорошей дискриминирующей способностью, когда статистические критерии принимают одно из следующих значений: кривая AUC &gt; 70 (семидесяти) процентов, GINI-index &gt; 40 (сорока) процентов, Kendall Tau’s &gt; 60 (шестидесяти) процентов;</w:t>
      </w:r>
    </w:p>
    <w:bookmarkEnd w:id="223"/>
    <w:bookmarkStart w:name="z232" w:id="224"/>
    <w:p>
      <w:pPr>
        <w:spacing w:after="0"/>
        <w:ind w:left="0"/>
        <w:jc w:val="both"/>
      </w:pPr>
      <w:r>
        <w:rPr>
          <w:rFonts w:ascii="Times New Roman"/>
          <w:b w:val="false"/>
          <w:i w:val="false"/>
          <w:color w:val="000000"/>
          <w:sz w:val="28"/>
        </w:rPr>
        <w:t>
      глубина используемых статистических данных для построения модели составляет не менее 3 (трех) лет;</w:t>
      </w:r>
    </w:p>
    <w:bookmarkEnd w:id="224"/>
    <w:bookmarkStart w:name="z233" w:id="225"/>
    <w:p>
      <w:pPr>
        <w:spacing w:after="0"/>
        <w:ind w:left="0"/>
        <w:jc w:val="both"/>
      </w:pPr>
      <w:r>
        <w:rPr>
          <w:rFonts w:ascii="Times New Roman"/>
          <w:b w:val="false"/>
          <w:i w:val="false"/>
          <w:color w:val="000000"/>
          <w:sz w:val="28"/>
        </w:rPr>
        <w:t>
      вес количественных показателей составляет не менее 40 (сорока) процентов.</w:t>
      </w:r>
    </w:p>
    <w:bookmarkEnd w:id="225"/>
    <w:bookmarkStart w:name="z234" w:id="226"/>
    <w:p>
      <w:pPr>
        <w:spacing w:after="0"/>
        <w:ind w:left="0"/>
        <w:jc w:val="both"/>
      </w:pPr>
      <w:r>
        <w:rPr>
          <w:rFonts w:ascii="Times New Roman"/>
          <w:b w:val="false"/>
          <w:i w:val="false"/>
          <w:color w:val="000000"/>
          <w:sz w:val="28"/>
        </w:rPr>
        <w:t>
      Валидация осуществляется не реже 1 (одного) раза в 2 (два) года независимым подразделением финансовой организации либо с привлечением независимой третьей стороны.</w:t>
      </w:r>
    </w:p>
    <w:bookmarkEnd w:id="226"/>
    <w:bookmarkStart w:name="z235" w:id="227"/>
    <w:p>
      <w:pPr>
        <w:spacing w:after="0"/>
        <w:ind w:left="0"/>
        <w:jc w:val="both"/>
      </w:pPr>
      <w:r>
        <w:rPr>
          <w:rFonts w:ascii="Times New Roman"/>
          <w:b w:val="false"/>
          <w:i w:val="false"/>
          <w:color w:val="000000"/>
          <w:sz w:val="28"/>
        </w:rPr>
        <w:t>
      Независимое подразделение, ответственное за валидацию рейтинговой модели, соответствует следующим требованиям:</w:t>
      </w:r>
    </w:p>
    <w:bookmarkEnd w:id="227"/>
    <w:bookmarkStart w:name="z236" w:id="228"/>
    <w:p>
      <w:pPr>
        <w:spacing w:after="0"/>
        <w:ind w:left="0"/>
        <w:jc w:val="both"/>
      </w:pPr>
      <w:r>
        <w:rPr>
          <w:rFonts w:ascii="Times New Roman"/>
          <w:b w:val="false"/>
          <w:i w:val="false"/>
          <w:color w:val="000000"/>
          <w:sz w:val="28"/>
        </w:rPr>
        <w:t>
      подразделение независимо от других функций, предназначенных для разработки и поддержки инструментов моделей, а также для обработки процессов и процедур кредитного риска;</w:t>
      </w:r>
    </w:p>
    <w:bookmarkEnd w:id="228"/>
    <w:bookmarkStart w:name="z237" w:id="229"/>
    <w:p>
      <w:pPr>
        <w:spacing w:after="0"/>
        <w:ind w:left="0"/>
        <w:jc w:val="both"/>
      </w:pPr>
      <w:r>
        <w:rPr>
          <w:rFonts w:ascii="Times New Roman"/>
          <w:b w:val="false"/>
          <w:i w:val="false"/>
          <w:color w:val="000000"/>
          <w:sz w:val="28"/>
        </w:rPr>
        <w:t>
      подразделение независимо от лиц, участвующих в присвоении рейтингов и кредитовании;</w:t>
      </w:r>
    </w:p>
    <w:bookmarkEnd w:id="229"/>
    <w:bookmarkStart w:name="z238" w:id="230"/>
    <w:p>
      <w:pPr>
        <w:spacing w:after="0"/>
        <w:ind w:left="0"/>
        <w:jc w:val="both"/>
      </w:pPr>
      <w:r>
        <w:rPr>
          <w:rFonts w:ascii="Times New Roman"/>
          <w:b w:val="false"/>
          <w:i w:val="false"/>
          <w:color w:val="000000"/>
          <w:sz w:val="28"/>
        </w:rPr>
        <w:t>
      подразделение не подотчетно лицам, ответственным за присвоение рейтингов и кредитование;</w:t>
      </w:r>
    </w:p>
    <w:bookmarkEnd w:id="230"/>
    <w:bookmarkStart w:name="z239" w:id="231"/>
    <w:p>
      <w:pPr>
        <w:spacing w:after="0"/>
        <w:ind w:left="0"/>
        <w:jc w:val="both"/>
      </w:pPr>
      <w:r>
        <w:rPr>
          <w:rFonts w:ascii="Times New Roman"/>
          <w:b w:val="false"/>
          <w:i w:val="false"/>
          <w:color w:val="000000"/>
          <w:sz w:val="28"/>
        </w:rPr>
        <w:t>
      подразделение независимо от службы внутреннего аудита.</w:t>
      </w:r>
    </w:p>
    <w:bookmarkEnd w:id="231"/>
    <w:bookmarkStart w:name="z240" w:id="232"/>
    <w:p>
      <w:pPr>
        <w:spacing w:after="0"/>
        <w:ind w:left="0"/>
        <w:jc w:val="both"/>
      </w:pPr>
      <w:r>
        <w:rPr>
          <w:rFonts w:ascii="Times New Roman"/>
          <w:b w:val="false"/>
          <w:i w:val="false"/>
          <w:color w:val="000000"/>
          <w:sz w:val="28"/>
        </w:rPr>
        <w:t>
      Участники валидации рейтинговой модели соответствуют следующим требованиям:</w:t>
      </w:r>
    </w:p>
    <w:bookmarkEnd w:id="232"/>
    <w:bookmarkStart w:name="z241" w:id="233"/>
    <w:p>
      <w:pPr>
        <w:spacing w:after="0"/>
        <w:ind w:left="0"/>
        <w:jc w:val="both"/>
      </w:pPr>
      <w:r>
        <w:rPr>
          <w:rFonts w:ascii="Times New Roman"/>
          <w:b w:val="false"/>
          <w:i w:val="false"/>
          <w:color w:val="000000"/>
          <w:sz w:val="28"/>
        </w:rPr>
        <w:t>
      наличие степени магистра (или эквивалента) в областях статистики, математики, науки о данных или связанной с ней количественной области;</w:t>
      </w:r>
    </w:p>
    <w:bookmarkEnd w:id="233"/>
    <w:bookmarkStart w:name="z242" w:id="234"/>
    <w:p>
      <w:pPr>
        <w:spacing w:after="0"/>
        <w:ind w:left="0"/>
        <w:jc w:val="both"/>
      </w:pPr>
      <w:r>
        <w:rPr>
          <w:rFonts w:ascii="Times New Roman"/>
          <w:b w:val="false"/>
          <w:i w:val="false"/>
          <w:color w:val="000000"/>
          <w:sz w:val="28"/>
        </w:rPr>
        <w:t>
      наличие более 4 (четырех) лет опыта разработки и проверки моделей в финансовых услугах;</w:t>
      </w:r>
    </w:p>
    <w:bookmarkEnd w:id="234"/>
    <w:bookmarkStart w:name="z243" w:id="235"/>
    <w:p>
      <w:pPr>
        <w:spacing w:after="0"/>
        <w:ind w:left="0"/>
        <w:jc w:val="both"/>
      </w:pPr>
      <w:r>
        <w:rPr>
          <w:rFonts w:ascii="Times New Roman"/>
          <w:b w:val="false"/>
          <w:i w:val="false"/>
          <w:color w:val="000000"/>
          <w:sz w:val="28"/>
        </w:rPr>
        <w:t>
      наличие более 4 (четырех) лет практического опыта работы с инструментами обработки и анализа данных и статистическими инструментами;</w:t>
      </w:r>
    </w:p>
    <w:bookmarkEnd w:id="235"/>
    <w:bookmarkStart w:name="z244" w:id="236"/>
    <w:p>
      <w:pPr>
        <w:spacing w:after="0"/>
        <w:ind w:left="0"/>
        <w:jc w:val="both"/>
      </w:pPr>
      <w:r>
        <w:rPr>
          <w:rFonts w:ascii="Times New Roman"/>
          <w:b w:val="false"/>
          <w:i w:val="false"/>
          <w:color w:val="000000"/>
          <w:sz w:val="28"/>
        </w:rPr>
        <w:t>
      наличие более 4 (четырех) лет опыта работы в сфере статистического анализа, обработки больших объемов данных и анализа тенденций.</w:t>
      </w:r>
    </w:p>
    <w:bookmarkEnd w:id="236"/>
    <w:bookmarkStart w:name="z245" w:id="237"/>
    <w:p>
      <w:pPr>
        <w:spacing w:after="0"/>
        <w:ind w:left="0"/>
        <w:jc w:val="both"/>
      </w:pPr>
      <w:r>
        <w:rPr>
          <w:rFonts w:ascii="Times New Roman"/>
          <w:b w:val="false"/>
          <w:i w:val="false"/>
          <w:color w:val="000000"/>
          <w:sz w:val="28"/>
        </w:rPr>
        <w:t>
      Результаты валидации с подробным обоснованием предоставляются органу управления финансовой организации или банка-нерезидента Республики Казахстан (для филиала банка-нерезидента Республики Казахстан).</w:t>
      </w:r>
    </w:p>
    <w:bookmarkEnd w:id="237"/>
    <w:bookmarkStart w:name="z246" w:id="238"/>
    <w:p>
      <w:pPr>
        <w:spacing w:after="0"/>
        <w:ind w:left="0"/>
        <w:jc w:val="both"/>
      </w:pPr>
      <w:r>
        <w:rPr>
          <w:rFonts w:ascii="Times New Roman"/>
          <w:b w:val="false"/>
          <w:i w:val="false"/>
          <w:color w:val="000000"/>
          <w:sz w:val="28"/>
        </w:rPr>
        <w:t>
      17. При расчете ожидаемых кредитных убытков финансовая организация учитывает подтверждаемую информацию о реализации залогового имущества за период не менее двух лет. При отсутствии подтверждаемой информации о реализации залогового имущества для расчета ожидаемых кредитных убытков финансовая организация применяет коэффициенты ликвидности к стоимости обеспечения в следующем порядке:</w:t>
      </w:r>
    </w:p>
    <w:bookmarkEnd w:id="238"/>
    <w:bookmarkStart w:name="z247" w:id="239"/>
    <w:p>
      <w:pPr>
        <w:spacing w:after="0"/>
        <w:ind w:left="0"/>
        <w:jc w:val="both"/>
      </w:pPr>
      <w:r>
        <w:rPr>
          <w:rFonts w:ascii="Times New Roman"/>
          <w:b w:val="false"/>
          <w:i w:val="false"/>
          <w:color w:val="000000"/>
          <w:sz w:val="28"/>
        </w:rPr>
        <w:t>
      1) обеспечение в виде жилой и (или) коммерческой недвижимости, в том числе земельные участки - 0,7;</w:t>
      </w:r>
    </w:p>
    <w:bookmarkEnd w:id="239"/>
    <w:bookmarkStart w:name="z248" w:id="240"/>
    <w:p>
      <w:pPr>
        <w:spacing w:after="0"/>
        <w:ind w:left="0"/>
        <w:jc w:val="both"/>
      </w:pPr>
      <w:r>
        <w:rPr>
          <w:rFonts w:ascii="Times New Roman"/>
          <w:b w:val="false"/>
          <w:i w:val="false"/>
          <w:color w:val="000000"/>
          <w:sz w:val="28"/>
        </w:rPr>
        <w:t>
      2) обеспечение в виде грузовых транспортных средств - 0,5;</w:t>
      </w:r>
    </w:p>
    <w:bookmarkEnd w:id="240"/>
    <w:bookmarkStart w:name="z249" w:id="241"/>
    <w:p>
      <w:pPr>
        <w:spacing w:after="0"/>
        <w:ind w:left="0"/>
        <w:jc w:val="both"/>
      </w:pPr>
      <w:r>
        <w:rPr>
          <w:rFonts w:ascii="Times New Roman"/>
          <w:b w:val="false"/>
          <w:i w:val="false"/>
          <w:color w:val="000000"/>
          <w:sz w:val="28"/>
        </w:rPr>
        <w:t>
      3) обеспечение в виде легковых транспортных средств - 0,6;</w:t>
      </w:r>
    </w:p>
    <w:bookmarkEnd w:id="241"/>
    <w:bookmarkStart w:name="z250" w:id="242"/>
    <w:p>
      <w:pPr>
        <w:spacing w:after="0"/>
        <w:ind w:left="0"/>
        <w:jc w:val="both"/>
      </w:pPr>
      <w:r>
        <w:rPr>
          <w:rFonts w:ascii="Times New Roman"/>
          <w:b w:val="false"/>
          <w:i w:val="false"/>
          <w:color w:val="000000"/>
          <w:sz w:val="28"/>
        </w:rPr>
        <w:t>
      4) обеспечение в виде оборудования - 0,55;</w:t>
      </w:r>
    </w:p>
    <w:bookmarkEnd w:id="242"/>
    <w:bookmarkStart w:name="z251" w:id="243"/>
    <w:p>
      <w:pPr>
        <w:spacing w:after="0"/>
        <w:ind w:left="0"/>
        <w:jc w:val="both"/>
      </w:pPr>
      <w:r>
        <w:rPr>
          <w:rFonts w:ascii="Times New Roman"/>
          <w:b w:val="false"/>
          <w:i w:val="false"/>
          <w:color w:val="000000"/>
          <w:sz w:val="28"/>
        </w:rPr>
        <w:t>
      5) обеспечение в виде товарно-материальных ценностей, продукции, готовой к реализации - 0,4;</w:t>
      </w:r>
    </w:p>
    <w:bookmarkEnd w:id="243"/>
    <w:bookmarkStart w:name="z252" w:id="244"/>
    <w:p>
      <w:pPr>
        <w:spacing w:after="0"/>
        <w:ind w:left="0"/>
        <w:jc w:val="both"/>
      </w:pPr>
      <w:r>
        <w:rPr>
          <w:rFonts w:ascii="Times New Roman"/>
          <w:b w:val="false"/>
          <w:i w:val="false"/>
          <w:color w:val="000000"/>
          <w:sz w:val="28"/>
        </w:rPr>
        <w:t>
      6) обеспечение в виде гарантий физических и (или) юридических лиц, за исключением гарантий, выданных банком второго уровня либо юридическим лицом, имеющим рейтинг не ниже суверенного рейтинга Республики Казахстан рейтингового агентства Standard &amp; Poor's (Стандард энд Пурс) или рейтинг аналогичного уровня одного из других рейтинговых агентств, либо субъектом квазигосударственного сектора - 0;</w:t>
      </w:r>
    </w:p>
    <w:bookmarkEnd w:id="244"/>
    <w:bookmarkStart w:name="z253" w:id="245"/>
    <w:p>
      <w:pPr>
        <w:spacing w:after="0"/>
        <w:ind w:left="0"/>
        <w:jc w:val="both"/>
      </w:pPr>
      <w:r>
        <w:rPr>
          <w:rFonts w:ascii="Times New Roman"/>
          <w:b w:val="false"/>
          <w:i w:val="false"/>
          <w:color w:val="000000"/>
          <w:sz w:val="28"/>
        </w:rPr>
        <w:t>
      7) обеспечение в виде имущества, в том числе в виде денег, поступающего в будущем - 0;</w:t>
      </w:r>
    </w:p>
    <w:bookmarkEnd w:id="245"/>
    <w:bookmarkStart w:name="z254" w:id="246"/>
    <w:p>
      <w:pPr>
        <w:spacing w:after="0"/>
        <w:ind w:left="0"/>
        <w:jc w:val="both"/>
      </w:pPr>
      <w:r>
        <w:rPr>
          <w:rFonts w:ascii="Times New Roman"/>
          <w:b w:val="false"/>
          <w:i w:val="false"/>
          <w:color w:val="000000"/>
          <w:sz w:val="28"/>
        </w:rPr>
        <w:t xml:space="preserve">
      8) обеспечение в виде денег, поступающих в будущем по офтейк-контракту, прав требований к государственному партнеру по денежным поступлениям, перечисляемым на счет, предназначенный для зачисления компенсации инвестиционных затрат, по договору государственно-частного партнерства, заключенному в соответствии с законодательством Республики Казахстан, являющимся залогом по договору банковского займа, условия которых предусмотрены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Постановление № 170) - 0,5;</w:t>
      </w:r>
    </w:p>
    <w:bookmarkEnd w:id="246"/>
    <w:bookmarkStart w:name="z255" w:id="247"/>
    <w:p>
      <w:pPr>
        <w:spacing w:after="0"/>
        <w:ind w:left="0"/>
        <w:jc w:val="both"/>
      </w:pPr>
      <w:r>
        <w:rPr>
          <w:rFonts w:ascii="Times New Roman"/>
          <w:b w:val="false"/>
          <w:i w:val="false"/>
          <w:color w:val="000000"/>
          <w:sz w:val="28"/>
        </w:rPr>
        <w:t>
      9) обеспечение в виде высоколиквидных ценных бумаг - 0,95;</w:t>
      </w:r>
    </w:p>
    <w:bookmarkEnd w:id="247"/>
    <w:bookmarkStart w:name="z256" w:id="248"/>
    <w:p>
      <w:pPr>
        <w:spacing w:after="0"/>
        <w:ind w:left="0"/>
        <w:jc w:val="both"/>
      </w:pPr>
      <w:r>
        <w:rPr>
          <w:rFonts w:ascii="Times New Roman"/>
          <w:b w:val="false"/>
          <w:i w:val="false"/>
          <w:color w:val="000000"/>
          <w:sz w:val="28"/>
        </w:rPr>
        <w:t>
      10) обеспечение в виде гарантий, выданных банком второго уровня, юридическим лицом, имеющим рейтинг не ниже суверенного рейтинга Республики Казахстан рейтингового агентства Standard &amp; Poor's (Стандард энд Пурс) или рейтинг аналогичного уровня одного из других рейтинговых агентств; субъектом квазигосударственного сектора - 1;</w:t>
      </w:r>
    </w:p>
    <w:bookmarkEnd w:id="248"/>
    <w:bookmarkStart w:name="z257" w:id="249"/>
    <w:p>
      <w:pPr>
        <w:spacing w:after="0"/>
        <w:ind w:left="0"/>
        <w:jc w:val="both"/>
      </w:pPr>
      <w:r>
        <w:rPr>
          <w:rFonts w:ascii="Times New Roman"/>
          <w:b w:val="false"/>
          <w:i w:val="false"/>
          <w:color w:val="000000"/>
          <w:sz w:val="28"/>
        </w:rPr>
        <w:t>
      11) обеспечение в виде денег - 1;</w:t>
      </w:r>
    </w:p>
    <w:bookmarkEnd w:id="249"/>
    <w:bookmarkStart w:name="z258" w:id="250"/>
    <w:p>
      <w:pPr>
        <w:spacing w:after="0"/>
        <w:ind w:left="0"/>
        <w:jc w:val="both"/>
      </w:pPr>
      <w:r>
        <w:rPr>
          <w:rFonts w:ascii="Times New Roman"/>
          <w:b w:val="false"/>
          <w:i w:val="false"/>
          <w:color w:val="000000"/>
          <w:sz w:val="28"/>
        </w:rPr>
        <w:t>
      12) обеспечение в виде договоров страхования, содержащих пункты о безусловном и безотзывном исполнении обязательств по страховой выплате, заключенных с национальной компанией, осуществляющей функции по поддержке экспорта, и имеющей государственную гарантию Правительства Республики Казахстан - 1;</w:t>
      </w:r>
    </w:p>
    <w:bookmarkEnd w:id="250"/>
    <w:bookmarkStart w:name="z259" w:id="251"/>
    <w:p>
      <w:pPr>
        <w:spacing w:after="0"/>
        <w:ind w:left="0"/>
        <w:jc w:val="both"/>
      </w:pPr>
      <w:r>
        <w:rPr>
          <w:rFonts w:ascii="Times New Roman"/>
          <w:b w:val="false"/>
          <w:i w:val="false"/>
          <w:color w:val="000000"/>
          <w:sz w:val="28"/>
        </w:rPr>
        <w:t xml:space="preserve">
      13) обеспечение в виде прав требований по зерновым распискам, условия которых предусмотрены </w:t>
      </w:r>
      <w:r>
        <w:rPr>
          <w:rFonts w:ascii="Times New Roman"/>
          <w:b w:val="false"/>
          <w:i w:val="false"/>
          <w:color w:val="000000"/>
          <w:sz w:val="28"/>
        </w:rPr>
        <w:t>Постановлением</w:t>
      </w:r>
      <w:r>
        <w:rPr>
          <w:rFonts w:ascii="Times New Roman"/>
          <w:b w:val="false"/>
          <w:i w:val="false"/>
          <w:color w:val="000000"/>
          <w:sz w:val="28"/>
        </w:rPr>
        <w:t xml:space="preserve"> № 170 - 0,5.</w:t>
      </w:r>
    </w:p>
    <w:bookmarkEnd w:id="251"/>
    <w:bookmarkStart w:name="z260" w:id="252"/>
    <w:p>
      <w:pPr>
        <w:spacing w:after="0"/>
        <w:ind w:left="0"/>
        <w:jc w:val="both"/>
      </w:pPr>
      <w:r>
        <w:rPr>
          <w:rFonts w:ascii="Times New Roman"/>
          <w:b w:val="false"/>
          <w:i w:val="false"/>
          <w:color w:val="000000"/>
          <w:sz w:val="28"/>
        </w:rPr>
        <w:t>
      По иным видам обеспечения, не указанным в части первой настоящего пункта, по которым отсутствует подтверждаемая информация о реализации залогового имущества за период не менее двух лет, допускается применение финансовой организацией при расчете ожидаемых кредитных убытков коэффициентов ликвидности к стоимости обеспечения, предусмотренных Методикой расчета провизий (резервов), но не более 0,5. По видам обеспечения, не предусмотренным в Методике расчета провизий (резервов), применяется коэффициент ликвидности равный нулю.</w:t>
      </w:r>
    </w:p>
    <w:bookmarkEnd w:id="252"/>
    <w:bookmarkStart w:name="z261" w:id="253"/>
    <w:p>
      <w:pPr>
        <w:spacing w:after="0"/>
        <w:ind w:left="0"/>
        <w:jc w:val="both"/>
      </w:pPr>
      <w:r>
        <w:rPr>
          <w:rFonts w:ascii="Times New Roman"/>
          <w:b w:val="false"/>
          <w:i w:val="false"/>
          <w:color w:val="000000"/>
          <w:sz w:val="28"/>
        </w:rPr>
        <w:t>
      18. Ожидаемые кредитные убытки по условным обязательствам представляют собой ожидаемые выплаты, возмещающие держателю финансового инструмента кредитные убытки, которые он несет, за вычетом сумм, которые финансовая организация ожидает получить от держателя финансового инструмента, должника либо любой другой стороны. Настоящий пункт применим в отношении условных обязательств контрагентов, финансовые активы которых оцениваются на индивидуальной основе.</w:t>
      </w:r>
    </w:p>
    <w:bookmarkEnd w:id="253"/>
    <w:bookmarkStart w:name="z262" w:id="254"/>
    <w:p>
      <w:pPr>
        <w:spacing w:after="0"/>
        <w:ind w:left="0"/>
        <w:jc w:val="both"/>
      </w:pPr>
      <w:r>
        <w:rPr>
          <w:rFonts w:ascii="Times New Roman"/>
          <w:b w:val="false"/>
          <w:i w:val="false"/>
          <w:color w:val="000000"/>
          <w:sz w:val="28"/>
        </w:rPr>
        <w:t>
      19. По приобретенному (приобретенным) или созданному (созданным) кредитно-обесцененному (кредитно-обесцененным) финансовому активу (финансовым активам) на отчетную дату финансовая организация признает в качестве оценочного резерва под убытки только накопленные с момента первоначального признания изменения ожидаемых кредитных убытков за весь срок.</w:t>
      </w:r>
    </w:p>
    <w:bookmarkEnd w:id="254"/>
    <w:bookmarkStart w:name="z263" w:id="255"/>
    <w:p>
      <w:pPr>
        <w:spacing w:after="0"/>
        <w:ind w:left="0"/>
        <w:jc w:val="both"/>
      </w:pPr>
      <w:r>
        <w:rPr>
          <w:rFonts w:ascii="Times New Roman"/>
          <w:b w:val="false"/>
          <w:i w:val="false"/>
          <w:color w:val="000000"/>
          <w:sz w:val="28"/>
        </w:rPr>
        <w:t>
      Займы, срок которых составляет более трех лет, и по которым погашение одновременно более 50 % (пятидесяти процентов) основного долга и более 50 % (пятидесяти процентов) вознаграждения, осуществляется в последний год займа, относятся к приобретенным или созданным кредитно-обесцененным финансовым активам. Указанные займы в целях Правил признаются в качестве финансового актива, предоставленного в пользу взаимосвязанных сторон, либо третьим лицам по обязательствам взаимосвязанных сторон.</w:t>
      </w:r>
    </w:p>
    <w:bookmarkEnd w:id="255"/>
    <w:bookmarkStart w:name="z264" w:id="256"/>
    <w:p>
      <w:pPr>
        <w:spacing w:after="0"/>
        <w:ind w:left="0"/>
        <w:jc w:val="both"/>
      </w:pPr>
      <w:r>
        <w:rPr>
          <w:rFonts w:ascii="Times New Roman"/>
          <w:b w:val="false"/>
          <w:i w:val="false"/>
          <w:color w:val="000000"/>
          <w:sz w:val="28"/>
        </w:rPr>
        <w:t>
      20. По результатам определения суммы провизий (резервов) по займам не реже одного раза в год на конец налогового периода по корпоративному подоходному налогу финансовая организация заполняет регистр по размерам провизий (резервов) по форме согласно приложению 4 к Правилам.</w:t>
      </w:r>
    </w:p>
    <w:bookmarkEnd w:id="256"/>
    <w:bookmarkStart w:name="z265" w:id="257"/>
    <w:p>
      <w:pPr>
        <w:spacing w:after="0"/>
        <w:ind w:left="0"/>
        <w:jc w:val="both"/>
      </w:pPr>
      <w:r>
        <w:rPr>
          <w:rFonts w:ascii="Times New Roman"/>
          <w:b w:val="false"/>
          <w:i w:val="false"/>
          <w:color w:val="000000"/>
          <w:sz w:val="28"/>
        </w:rPr>
        <w:t>
      В течение налогового периода по корпоративному подоходному налогу финансовая организация заполняет и хранит регистр по размерам провизий (резервов) по форме согласно приложению 4 к Правилам в электронном виде и по запросу государственных органов представляет на бумажном и электронном носителях.</w:t>
      </w:r>
    </w:p>
    <w:bookmarkEnd w:id="257"/>
    <w:bookmarkStart w:name="z266" w:id="258"/>
    <w:p>
      <w:pPr>
        <w:spacing w:after="0"/>
        <w:ind w:left="0"/>
        <w:jc w:val="both"/>
      </w:pPr>
      <w:r>
        <w:rPr>
          <w:rFonts w:ascii="Times New Roman"/>
          <w:b w:val="false"/>
          <w:i w:val="false"/>
          <w:color w:val="000000"/>
          <w:sz w:val="28"/>
        </w:rPr>
        <w:t>
      21. Финансовая организация на каждую отчетную дату оценивает размер провизий (резервов) по финансовому активу и условному обязательству.</w:t>
      </w:r>
    </w:p>
    <w:bookmarkEnd w:id="258"/>
    <w:bookmarkStart w:name="z267" w:id="259"/>
    <w:p>
      <w:pPr>
        <w:spacing w:after="0"/>
        <w:ind w:left="0"/>
        <w:jc w:val="both"/>
      </w:pPr>
      <w:r>
        <w:rPr>
          <w:rFonts w:ascii="Times New Roman"/>
          <w:b w:val="false"/>
          <w:i w:val="false"/>
          <w:color w:val="000000"/>
          <w:sz w:val="28"/>
        </w:rPr>
        <w:t>
      22. Рассчитанный на отчетную дату размер провизий (резервов), созданных в соответствии с Правилами, отражается финансовой организацией в бухгалтерском учете и финансовой отчетности не позднее последнего рабочего дня каждого месяца.</w:t>
      </w:r>
    </w:p>
    <w:bookmarkEnd w:id="259"/>
    <w:bookmarkStart w:name="z268" w:id="260"/>
    <w:p>
      <w:pPr>
        <w:spacing w:after="0"/>
        <w:ind w:left="0"/>
        <w:jc w:val="both"/>
      </w:pPr>
      <w:r>
        <w:rPr>
          <w:rFonts w:ascii="Times New Roman"/>
          <w:b w:val="false"/>
          <w:i w:val="false"/>
          <w:color w:val="000000"/>
          <w:sz w:val="28"/>
        </w:rPr>
        <w:t>
      23. Совокупный размер провизий (резервов), созданных в соответствии с Правилами, по финансовым активам, отнесенным к категории кредитно-обесцененных финансовых активов, и финансовым активам, имеющим значительное увеличение кредитного риска, при первоначальном переходе на МСФО 9 превышает или равняется совокупному уровню провизий (резервов) по этим же финансовым активам в соответствии с международным стандартом финансовой отчетности 39 "Финансовые инструменты: признание и измерение".</w:t>
      </w:r>
    </w:p>
    <w:bookmarkEnd w:id="260"/>
    <w:bookmarkStart w:name="z269" w:id="261"/>
    <w:p>
      <w:pPr>
        <w:spacing w:after="0"/>
        <w:ind w:left="0"/>
        <w:jc w:val="left"/>
      </w:pPr>
      <w:r>
        <w:rPr>
          <w:rFonts w:ascii="Times New Roman"/>
          <w:b/>
          <w:i w:val="false"/>
          <w:color w:val="000000"/>
        </w:rPr>
        <w:t xml:space="preserve"> Глава 3. Методика расчета провизий (резервов)</w:t>
      </w:r>
    </w:p>
    <w:bookmarkEnd w:id="261"/>
    <w:bookmarkStart w:name="z270" w:id="262"/>
    <w:p>
      <w:pPr>
        <w:spacing w:after="0"/>
        <w:ind w:left="0"/>
        <w:jc w:val="both"/>
      </w:pPr>
      <w:r>
        <w:rPr>
          <w:rFonts w:ascii="Times New Roman"/>
          <w:b w:val="false"/>
          <w:i w:val="false"/>
          <w:color w:val="000000"/>
          <w:sz w:val="28"/>
        </w:rPr>
        <w:t>
      24. Финансовая организация разрабатывает Методику расчета провизий (резервов) в соответствии с Правилами.</w:t>
      </w:r>
    </w:p>
    <w:bookmarkEnd w:id="262"/>
    <w:bookmarkStart w:name="z271" w:id="263"/>
    <w:p>
      <w:pPr>
        <w:spacing w:after="0"/>
        <w:ind w:left="0"/>
        <w:jc w:val="both"/>
      </w:pPr>
      <w:r>
        <w:rPr>
          <w:rFonts w:ascii="Times New Roman"/>
          <w:b w:val="false"/>
          <w:i w:val="false"/>
          <w:color w:val="000000"/>
          <w:sz w:val="28"/>
        </w:rPr>
        <w:t>
      Методика расчета провизий (резервов), а также изменения и (или) дополнения, вносимые в Методику расчета провизий (резервов), утверждаются исполнительным органом финансовой организации или банка-нерезидента Республики Казахстан (для филиала банка-нерезидента Республики Казахстан).</w:t>
      </w:r>
    </w:p>
    <w:bookmarkEnd w:id="263"/>
    <w:bookmarkStart w:name="z272" w:id="264"/>
    <w:p>
      <w:pPr>
        <w:spacing w:after="0"/>
        <w:ind w:left="0"/>
        <w:jc w:val="both"/>
      </w:pPr>
      <w:r>
        <w:rPr>
          <w:rFonts w:ascii="Times New Roman"/>
          <w:b w:val="false"/>
          <w:i w:val="false"/>
          <w:color w:val="000000"/>
          <w:sz w:val="28"/>
        </w:rPr>
        <w:t>
      Финансовые организации, получившие лицензию на проведение банковских и иных операций, разрабатывают и утверждают Методику расчета провизий (резервов) в течение одного месяца со дня получения лицензии на проведение банковских и иных операций.</w:t>
      </w:r>
    </w:p>
    <w:bookmarkEnd w:id="264"/>
    <w:bookmarkStart w:name="z273" w:id="265"/>
    <w:p>
      <w:pPr>
        <w:spacing w:after="0"/>
        <w:ind w:left="0"/>
        <w:jc w:val="both"/>
      </w:pPr>
      <w:r>
        <w:rPr>
          <w:rFonts w:ascii="Times New Roman"/>
          <w:b w:val="false"/>
          <w:i w:val="false"/>
          <w:color w:val="000000"/>
          <w:sz w:val="28"/>
        </w:rPr>
        <w:t>
      25. Методика расчета провизий (резервов) содержит:</w:t>
      </w:r>
    </w:p>
    <w:bookmarkEnd w:id="265"/>
    <w:bookmarkStart w:name="z274" w:id="266"/>
    <w:p>
      <w:pPr>
        <w:spacing w:after="0"/>
        <w:ind w:left="0"/>
        <w:jc w:val="both"/>
      </w:pPr>
      <w:r>
        <w:rPr>
          <w:rFonts w:ascii="Times New Roman"/>
          <w:b w:val="false"/>
          <w:i w:val="false"/>
          <w:color w:val="000000"/>
          <w:sz w:val="28"/>
        </w:rPr>
        <w:t>
      1) перечень структурных подразделений финансовой организации, участвующих в процессе определения размера провизий (резервов) с описанием их функциональных обязанностей, а также бизнес-процессов взаимодействия структурных подразделений финансовой организации;</w:t>
      </w:r>
    </w:p>
    <w:bookmarkEnd w:id="266"/>
    <w:bookmarkStart w:name="z275" w:id="267"/>
    <w:p>
      <w:pPr>
        <w:spacing w:after="0"/>
        <w:ind w:left="0"/>
        <w:jc w:val="both"/>
      </w:pPr>
      <w:r>
        <w:rPr>
          <w:rFonts w:ascii="Times New Roman"/>
          <w:b w:val="false"/>
          <w:i w:val="false"/>
          <w:color w:val="000000"/>
          <w:sz w:val="28"/>
        </w:rPr>
        <w:t>
      2) конкретный перечень признаков обесценения финансового актива, в том числе определяющий существенность материального ущерба, нанесенного контрагенту вследствие форс-мажорных и (или) иных обстоятельств;</w:t>
      </w:r>
    </w:p>
    <w:bookmarkEnd w:id="267"/>
    <w:bookmarkStart w:name="z276" w:id="268"/>
    <w:p>
      <w:pPr>
        <w:spacing w:after="0"/>
        <w:ind w:left="0"/>
        <w:jc w:val="both"/>
      </w:pPr>
      <w:r>
        <w:rPr>
          <w:rFonts w:ascii="Times New Roman"/>
          <w:b w:val="false"/>
          <w:i w:val="false"/>
          <w:color w:val="000000"/>
          <w:sz w:val="28"/>
        </w:rPr>
        <w:t>
      3) устанавливаемые финансовой организацией критерии отнесения финансовых активов, условных обязательств к индивидуальным финансовым активам, условным обязательствам и подробное описание порядка их определения и установления расчета;</w:t>
      </w:r>
    </w:p>
    <w:bookmarkEnd w:id="268"/>
    <w:bookmarkStart w:name="z277" w:id="269"/>
    <w:p>
      <w:pPr>
        <w:spacing w:after="0"/>
        <w:ind w:left="0"/>
        <w:jc w:val="both"/>
      </w:pPr>
      <w:r>
        <w:rPr>
          <w:rFonts w:ascii="Times New Roman"/>
          <w:b w:val="false"/>
          <w:i w:val="false"/>
          <w:color w:val="000000"/>
          <w:sz w:val="28"/>
        </w:rPr>
        <w:t>
      4) критерии группировки финансовых активов, условных обязательств по общим характеристикам кредитного риска;</w:t>
      </w:r>
    </w:p>
    <w:bookmarkEnd w:id="269"/>
    <w:bookmarkStart w:name="z278" w:id="270"/>
    <w:p>
      <w:pPr>
        <w:spacing w:after="0"/>
        <w:ind w:left="0"/>
        <w:jc w:val="both"/>
      </w:pPr>
      <w:r>
        <w:rPr>
          <w:rFonts w:ascii="Times New Roman"/>
          <w:b w:val="false"/>
          <w:i w:val="false"/>
          <w:color w:val="000000"/>
          <w:sz w:val="28"/>
        </w:rPr>
        <w:t xml:space="preserve">
      5) детальный порядок определения размера провизий (резервов) по однородным и индивидуальным финансовым активам, условным обязательствам, как с обеспечением, так и без обеспечения, раскрывающий, в том числе подробный порядок расчета вероятности дефолта, в котором определена значительность дисконта при продаже займов, уровня потерь в случае дефолта, требований, подверженных риску дефолта, фактора дисконтирования, приведенной стоимости будущих денежных потоков, прогноза будущих денежных потоков, коэффициентов ликвидности к стоимости обеспечения и других составляющих формул, участвующих в расчете ожидаемых и (или) имеющихся кредитных убытков; </w:t>
      </w:r>
    </w:p>
    <w:bookmarkEnd w:id="270"/>
    <w:bookmarkStart w:name="z279" w:id="271"/>
    <w:p>
      <w:pPr>
        <w:spacing w:after="0"/>
        <w:ind w:left="0"/>
        <w:jc w:val="both"/>
      </w:pPr>
      <w:r>
        <w:rPr>
          <w:rFonts w:ascii="Times New Roman"/>
          <w:b w:val="false"/>
          <w:i w:val="false"/>
          <w:color w:val="000000"/>
          <w:sz w:val="28"/>
        </w:rPr>
        <w:t>
      6) периодичность расчета размера провизий (резервов);</w:t>
      </w:r>
    </w:p>
    <w:bookmarkEnd w:id="271"/>
    <w:bookmarkStart w:name="z280" w:id="272"/>
    <w:p>
      <w:pPr>
        <w:spacing w:after="0"/>
        <w:ind w:left="0"/>
        <w:jc w:val="both"/>
      </w:pPr>
      <w:r>
        <w:rPr>
          <w:rFonts w:ascii="Times New Roman"/>
          <w:b w:val="false"/>
          <w:i w:val="false"/>
          <w:color w:val="000000"/>
          <w:sz w:val="28"/>
        </w:rPr>
        <w:t xml:space="preserve">
      7) критерии определения значительного увеличения кредитного риска при его увеличении и (или) уменьшении и оценки вероятности банкротства и реорганизации контрагента; </w:t>
      </w:r>
    </w:p>
    <w:bookmarkEnd w:id="272"/>
    <w:bookmarkStart w:name="z281" w:id="273"/>
    <w:p>
      <w:pPr>
        <w:spacing w:after="0"/>
        <w:ind w:left="0"/>
        <w:jc w:val="both"/>
      </w:pPr>
      <w:r>
        <w:rPr>
          <w:rFonts w:ascii="Times New Roman"/>
          <w:b w:val="false"/>
          <w:i w:val="false"/>
          <w:color w:val="000000"/>
          <w:sz w:val="28"/>
        </w:rPr>
        <w:t xml:space="preserve">
      8) определение дефолта и порядок определения (расчета) риска наступления дефолта; </w:t>
      </w:r>
    </w:p>
    <w:bookmarkEnd w:id="273"/>
    <w:bookmarkStart w:name="z282" w:id="274"/>
    <w:p>
      <w:pPr>
        <w:spacing w:after="0"/>
        <w:ind w:left="0"/>
        <w:jc w:val="both"/>
      </w:pPr>
      <w:r>
        <w:rPr>
          <w:rFonts w:ascii="Times New Roman"/>
          <w:b w:val="false"/>
          <w:i w:val="false"/>
          <w:color w:val="000000"/>
          <w:sz w:val="28"/>
        </w:rPr>
        <w:t>
      9) порядок осуществления анализа диапазона возможных сценариев ожидаемых кредитных убытков;</w:t>
      </w:r>
    </w:p>
    <w:bookmarkEnd w:id="274"/>
    <w:bookmarkStart w:name="z283" w:id="275"/>
    <w:p>
      <w:pPr>
        <w:spacing w:after="0"/>
        <w:ind w:left="0"/>
        <w:jc w:val="both"/>
      </w:pPr>
      <w:r>
        <w:rPr>
          <w:rFonts w:ascii="Times New Roman"/>
          <w:b w:val="false"/>
          <w:i w:val="false"/>
          <w:color w:val="000000"/>
          <w:sz w:val="28"/>
        </w:rPr>
        <w:t>
      10) порядок определения периода, на протяжении которого оцениваются ожидаемые кредитные убытки;</w:t>
      </w:r>
    </w:p>
    <w:bookmarkEnd w:id="275"/>
    <w:bookmarkStart w:name="z284" w:id="276"/>
    <w:p>
      <w:pPr>
        <w:spacing w:after="0"/>
        <w:ind w:left="0"/>
        <w:jc w:val="both"/>
      </w:pPr>
      <w:r>
        <w:rPr>
          <w:rFonts w:ascii="Times New Roman"/>
          <w:b w:val="false"/>
          <w:i w:val="false"/>
          <w:color w:val="000000"/>
          <w:sz w:val="28"/>
        </w:rPr>
        <w:t>
      11) конкретное определение значительных финансовых затруднений контрагента и порядок их установления (расчета);</w:t>
      </w:r>
    </w:p>
    <w:bookmarkEnd w:id="276"/>
    <w:bookmarkStart w:name="z285" w:id="277"/>
    <w:p>
      <w:pPr>
        <w:spacing w:after="0"/>
        <w:ind w:left="0"/>
        <w:jc w:val="both"/>
      </w:pPr>
      <w:r>
        <w:rPr>
          <w:rFonts w:ascii="Times New Roman"/>
          <w:b w:val="false"/>
          <w:i w:val="false"/>
          <w:color w:val="000000"/>
          <w:sz w:val="28"/>
        </w:rPr>
        <w:t>
      12) используемые при оценке кредитных убытков источники статистической и макроэкономической информации;</w:t>
      </w:r>
    </w:p>
    <w:bookmarkEnd w:id="277"/>
    <w:bookmarkStart w:name="z286" w:id="278"/>
    <w:p>
      <w:pPr>
        <w:spacing w:after="0"/>
        <w:ind w:left="0"/>
        <w:jc w:val="both"/>
      </w:pPr>
      <w:r>
        <w:rPr>
          <w:rFonts w:ascii="Times New Roman"/>
          <w:b w:val="false"/>
          <w:i w:val="false"/>
          <w:color w:val="000000"/>
          <w:sz w:val="28"/>
        </w:rPr>
        <w:t>
      13) порядок сбора статистической информации, используемой при расчете провизий (резервов).</w:t>
      </w:r>
    </w:p>
    <w:bookmarkEnd w:id="278"/>
    <w:bookmarkStart w:name="z287" w:id="279"/>
    <w:p>
      <w:pPr>
        <w:spacing w:after="0"/>
        <w:ind w:left="0"/>
        <w:jc w:val="both"/>
      </w:pPr>
      <w:r>
        <w:rPr>
          <w:rFonts w:ascii="Times New Roman"/>
          <w:b w:val="false"/>
          <w:i w:val="false"/>
          <w:color w:val="000000"/>
          <w:sz w:val="28"/>
        </w:rPr>
        <w:t>
      Не допускается определение в Методике расчета провизий (резервов) неполных перечней и (или) информации, предусмотренных частью первой настоящего пункта.</w:t>
      </w:r>
    </w:p>
    <w:bookmarkEnd w:id="279"/>
    <w:bookmarkStart w:name="z288" w:id="280"/>
    <w:p>
      <w:pPr>
        <w:spacing w:after="0"/>
        <w:ind w:left="0"/>
        <w:jc w:val="both"/>
      </w:pPr>
      <w:r>
        <w:rPr>
          <w:rFonts w:ascii="Times New Roman"/>
          <w:b w:val="false"/>
          <w:i w:val="false"/>
          <w:color w:val="000000"/>
          <w:sz w:val="28"/>
        </w:rPr>
        <w:t>
      Не допускается использование в Методике расчета провизий (резервов) ссылок на иные источники, документы, информацию и (или) основания, которые не указаны в Методике расчета провизий (резервов).</w:t>
      </w:r>
    </w:p>
    <w:bookmarkEnd w:id="280"/>
    <w:bookmarkStart w:name="z289" w:id="281"/>
    <w:p>
      <w:pPr>
        <w:spacing w:after="0"/>
        <w:ind w:left="0"/>
        <w:jc w:val="both"/>
      </w:pPr>
      <w:r>
        <w:rPr>
          <w:rFonts w:ascii="Times New Roman"/>
          <w:b w:val="false"/>
          <w:i w:val="false"/>
          <w:color w:val="000000"/>
          <w:sz w:val="28"/>
        </w:rPr>
        <w:t>
      26. Внесение изменений и (или) дополнений в Методику расчета провизий (резервов) осуществляется по одному или нескольким следующим основаниям:</w:t>
      </w:r>
    </w:p>
    <w:bookmarkEnd w:id="281"/>
    <w:bookmarkStart w:name="z290" w:id="282"/>
    <w:p>
      <w:pPr>
        <w:spacing w:after="0"/>
        <w:ind w:left="0"/>
        <w:jc w:val="both"/>
      </w:pPr>
      <w:r>
        <w:rPr>
          <w:rFonts w:ascii="Times New Roman"/>
          <w:b w:val="false"/>
          <w:i w:val="false"/>
          <w:color w:val="000000"/>
          <w:sz w:val="28"/>
        </w:rPr>
        <w:t>
      1) изменение перечня структурных подразделений финансовой организации, участвующих в процессе определения размера провизий (резервов) и их функциональных обязанностей, указанного в Методике расчета провизий (резервов);</w:t>
      </w:r>
    </w:p>
    <w:bookmarkEnd w:id="282"/>
    <w:bookmarkStart w:name="z291" w:id="283"/>
    <w:p>
      <w:pPr>
        <w:spacing w:after="0"/>
        <w:ind w:left="0"/>
        <w:jc w:val="both"/>
      </w:pPr>
      <w:r>
        <w:rPr>
          <w:rFonts w:ascii="Times New Roman"/>
          <w:b w:val="false"/>
          <w:i w:val="false"/>
          <w:color w:val="000000"/>
          <w:sz w:val="28"/>
        </w:rPr>
        <w:t>
      2) несоответствие утвержденной Методики расчета провизий (резервов) международным стандартам финансовой отчетности и требованиям законодательства Республики Казахстан о бухгалтерском учете и финансовой отчетности;</w:t>
      </w:r>
    </w:p>
    <w:bookmarkEnd w:id="283"/>
    <w:bookmarkStart w:name="z292" w:id="284"/>
    <w:p>
      <w:pPr>
        <w:spacing w:after="0"/>
        <w:ind w:left="0"/>
        <w:jc w:val="both"/>
      </w:pPr>
      <w:r>
        <w:rPr>
          <w:rFonts w:ascii="Times New Roman"/>
          <w:b w:val="false"/>
          <w:i w:val="false"/>
          <w:color w:val="000000"/>
          <w:sz w:val="28"/>
        </w:rPr>
        <w:t>
      3) результаты теста на соответствие провизий (резервов), рассчитанных согласно требованиям Методики расчета провизий (резервов), фактическим суммам убытков;</w:t>
      </w:r>
    </w:p>
    <w:bookmarkEnd w:id="284"/>
    <w:bookmarkStart w:name="z293" w:id="285"/>
    <w:p>
      <w:pPr>
        <w:spacing w:after="0"/>
        <w:ind w:left="0"/>
        <w:jc w:val="both"/>
      </w:pPr>
      <w:r>
        <w:rPr>
          <w:rFonts w:ascii="Times New Roman"/>
          <w:b w:val="false"/>
          <w:i w:val="false"/>
          <w:color w:val="000000"/>
          <w:sz w:val="28"/>
        </w:rPr>
        <w:t>
      4) изменение источника (невозможность получения в будущем) статистических и макроэкономических данных, делающее невозможным применение их в будущем;</w:t>
      </w:r>
    </w:p>
    <w:bookmarkEnd w:id="285"/>
    <w:bookmarkStart w:name="z294" w:id="286"/>
    <w:p>
      <w:pPr>
        <w:spacing w:after="0"/>
        <w:ind w:left="0"/>
        <w:jc w:val="both"/>
      </w:pPr>
      <w:r>
        <w:rPr>
          <w:rFonts w:ascii="Times New Roman"/>
          <w:b w:val="false"/>
          <w:i w:val="false"/>
          <w:color w:val="000000"/>
          <w:sz w:val="28"/>
        </w:rPr>
        <w:t>
      5) изменение группировки финансовых активов, условных обязательств по схожим характеристикам кредитного риска в связи с изменением стратегии финансовой организации;</w:t>
      </w:r>
    </w:p>
    <w:bookmarkEnd w:id="286"/>
    <w:bookmarkStart w:name="z295" w:id="287"/>
    <w:p>
      <w:pPr>
        <w:spacing w:after="0"/>
        <w:ind w:left="0"/>
        <w:jc w:val="both"/>
      </w:pPr>
      <w:r>
        <w:rPr>
          <w:rFonts w:ascii="Times New Roman"/>
          <w:b w:val="false"/>
          <w:i w:val="false"/>
          <w:color w:val="000000"/>
          <w:sz w:val="28"/>
        </w:rPr>
        <w:t>
      6) повышение точности расчетов провизий (резервов) и улучшение порядка определения их размера, в том числе их автоматизация.</w:t>
      </w:r>
    </w:p>
    <w:bookmarkEnd w:id="287"/>
    <w:bookmarkStart w:name="z296" w:id="288"/>
    <w:p>
      <w:pPr>
        <w:spacing w:after="0"/>
        <w:ind w:left="0"/>
        <w:jc w:val="both"/>
      </w:pPr>
      <w:r>
        <w:rPr>
          <w:rFonts w:ascii="Times New Roman"/>
          <w:b w:val="false"/>
          <w:i w:val="false"/>
          <w:color w:val="000000"/>
          <w:sz w:val="28"/>
        </w:rPr>
        <w:t xml:space="preserve">
      27. Копии утвержденных исполнительным органом финансовой организации или банка-нерезидента Республики Казахстан (для филиала банка-нерезидента Республики Казахстан) Методики расчета провизий (резервов) и (или) изменений и (или) дополнений в Методику расчета провизий (резервов) и информация о внесенных изменениях и (или) дополнениях в Методику расчета провизий (резервов)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представляются финансовой организацией в уполномоченный орган не позднее пяти рабочих дней со дня утверждения исполнительным органом финансовой организации или банка-нерезидента Республики Казахстан (для филиала банка-нерезидента Республики Казахстан) Методики расчета провизий (резервов) и (или) изменений и (или) дополнений в Методику расчета провизий (резервов).</w:t>
      </w:r>
    </w:p>
    <w:bookmarkEnd w:id="288"/>
    <w:bookmarkStart w:name="z297" w:id="289"/>
    <w:p>
      <w:pPr>
        <w:spacing w:after="0"/>
        <w:ind w:left="0"/>
        <w:jc w:val="both"/>
      </w:pPr>
      <w:r>
        <w:rPr>
          <w:rFonts w:ascii="Times New Roman"/>
          <w:b w:val="false"/>
          <w:i w:val="false"/>
          <w:color w:val="000000"/>
          <w:sz w:val="28"/>
        </w:rPr>
        <w:t>
      По результатам рассмотрения копий утвержденных исполнительным органом финансовой организации или банка-нерезидента Республики Казахстан (для филиала банка-нерезидента Республики Казахстан) Методики расчета провизий (резервов) и (или) изменений и (или) дополнений в Методику расчета провизий (резервов) уполномоченный орган не позднее шестидесяти календарных дней со дня получения документов, указанных в части первой настоящего пункта, направляет финансовой организации уведомление об отсутствии или наличии замечаний к Методике расчета провизий (резервов) и (или) изменениям и (или) дополнениям в Методику расчета провизий (резервов) по форме согласно приложению 6 к Правилам.</w:t>
      </w:r>
    </w:p>
    <w:bookmarkEnd w:id="289"/>
    <w:bookmarkStart w:name="z298" w:id="290"/>
    <w:p>
      <w:pPr>
        <w:spacing w:after="0"/>
        <w:ind w:left="0"/>
        <w:jc w:val="both"/>
      </w:pPr>
      <w:r>
        <w:rPr>
          <w:rFonts w:ascii="Times New Roman"/>
          <w:b w:val="false"/>
          <w:i w:val="false"/>
          <w:color w:val="000000"/>
          <w:sz w:val="28"/>
        </w:rPr>
        <w:t xml:space="preserve">
      В ходе осуществления контроля и надзора по вопросам банковской деятельности уполномоченный орган направляет финансовой организации уведомление об отсутствии или наличии замечаний к Методике расчета провизий (резервов) и (или) изменениям и (или) дополнениям в Методику расчета провизий (резервов) по форме согласно </w:t>
      </w:r>
      <w:r>
        <w:rPr>
          <w:rFonts w:ascii="Times New Roman"/>
          <w:b w:val="false"/>
          <w:i w:val="false"/>
          <w:color w:val="000000"/>
          <w:sz w:val="28"/>
        </w:rPr>
        <w:t>приложению 6</w:t>
      </w:r>
      <w:r>
        <w:rPr>
          <w:rFonts w:ascii="Times New Roman"/>
          <w:b w:val="false"/>
          <w:i w:val="false"/>
          <w:color w:val="000000"/>
          <w:sz w:val="28"/>
        </w:rPr>
        <w:t> к Правилам.</w:t>
      </w:r>
    </w:p>
    <w:bookmarkEnd w:id="290"/>
    <w:bookmarkStart w:name="z299" w:id="291"/>
    <w:p>
      <w:pPr>
        <w:spacing w:after="0"/>
        <w:ind w:left="0"/>
        <w:jc w:val="both"/>
      </w:pPr>
      <w:r>
        <w:rPr>
          <w:rFonts w:ascii="Times New Roman"/>
          <w:b w:val="false"/>
          <w:i w:val="false"/>
          <w:color w:val="000000"/>
          <w:sz w:val="28"/>
        </w:rPr>
        <w:t xml:space="preserve">
      Замечания уполномоченного органа устраняются финансовой организацией не позднее 30 (тридцати) рабочих дней со дня получения уведомлений, предусмотренных в частях второй и третьей настоящего пункта. </w:t>
      </w:r>
    </w:p>
    <w:bookmarkEnd w:id="291"/>
    <w:bookmarkStart w:name="z300" w:id="292"/>
    <w:p>
      <w:pPr>
        <w:spacing w:after="0"/>
        <w:ind w:left="0"/>
        <w:jc w:val="both"/>
      </w:pPr>
      <w:r>
        <w:rPr>
          <w:rFonts w:ascii="Times New Roman"/>
          <w:b w:val="false"/>
          <w:i w:val="false"/>
          <w:color w:val="000000"/>
          <w:sz w:val="28"/>
        </w:rPr>
        <w:t>
      Положения Методики расчета провизий (резервов), подлежащие изменению и (или) дополнению по одному или нескольким основаниям, предусмотренным пунктом 26 Правил, не применяются до устранения финансовой организацией замечаний уполномоченного органа, а также приведения ее в соответствие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292"/>
    <w:bookmarkStart w:name="z301" w:id="293"/>
    <w:p>
      <w:pPr>
        <w:spacing w:after="0"/>
        <w:ind w:left="0"/>
        <w:jc w:val="both"/>
      </w:pPr>
      <w:r>
        <w:rPr>
          <w:rFonts w:ascii="Times New Roman"/>
          <w:b w:val="false"/>
          <w:i w:val="false"/>
          <w:color w:val="000000"/>
          <w:sz w:val="28"/>
        </w:rPr>
        <w:t>
      28. По запросу налоговых органов уполномоченный орган в течение десяти календарных дней со дня получения запроса представляет копии согласованных Методики расчета провизий (резервов), изменений и (или) дополнений к ней, а также информацию об имевшихся замечаниях уполномоченного органа.</w:t>
      </w:r>
    </w:p>
    <w:bookmarkEnd w:id="293"/>
    <w:bookmarkStart w:name="z302" w:id="294"/>
    <w:p>
      <w:pPr>
        <w:spacing w:after="0"/>
        <w:ind w:left="0"/>
        <w:jc w:val="both"/>
      </w:pPr>
      <w:r>
        <w:rPr>
          <w:rFonts w:ascii="Times New Roman"/>
          <w:b w:val="false"/>
          <w:i w:val="false"/>
          <w:color w:val="000000"/>
          <w:sz w:val="28"/>
        </w:rPr>
        <w:t xml:space="preserve">
      29. При проведении налоговой проверки уполномоченный орган по запросу налогового органа представляет в течение десяти календарных дней со дня получения запроса уведомление об отсутствии или наличии замечаний к Методике расчета провизий (резервов) и (или) изменениям и (или) дополнениям в Методику расчета провизий (резервов)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w:t>
      </w:r>
    </w:p>
    <w:bookmarkEnd w:id="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создания провизий </w:t>
            </w:r>
            <w:r>
              <w:br/>
            </w:r>
            <w:r>
              <w:rPr>
                <w:rFonts w:ascii="Times New Roman"/>
                <w:b w:val="false"/>
                <w:i w:val="false"/>
                <w:color w:val="000000"/>
                <w:sz w:val="20"/>
              </w:rPr>
              <w:t xml:space="preserve">(резервов) в соответствии с </w:t>
            </w:r>
            <w:r>
              <w:br/>
            </w:r>
            <w:r>
              <w:rPr>
                <w:rFonts w:ascii="Times New Roman"/>
                <w:b w:val="false"/>
                <w:i w:val="false"/>
                <w:color w:val="000000"/>
                <w:sz w:val="20"/>
              </w:rPr>
              <w:t xml:space="preserve">международными стандартами </w:t>
            </w:r>
            <w:r>
              <w:br/>
            </w:r>
            <w:r>
              <w:rPr>
                <w:rFonts w:ascii="Times New Roman"/>
                <w:b w:val="false"/>
                <w:i w:val="false"/>
                <w:color w:val="000000"/>
                <w:sz w:val="20"/>
              </w:rPr>
              <w:t xml:space="preserve">финансовой отчетности и </w:t>
            </w:r>
            <w:r>
              <w:br/>
            </w:r>
            <w:r>
              <w:rPr>
                <w:rFonts w:ascii="Times New Roman"/>
                <w:b w:val="false"/>
                <w:i w:val="false"/>
                <w:color w:val="000000"/>
                <w:sz w:val="20"/>
              </w:rPr>
              <w:t xml:space="preserve">требованиями законодательства </w:t>
            </w:r>
            <w:r>
              <w:br/>
            </w:r>
            <w:r>
              <w:rPr>
                <w:rFonts w:ascii="Times New Roman"/>
                <w:b w:val="false"/>
                <w:i w:val="false"/>
                <w:color w:val="000000"/>
                <w:sz w:val="20"/>
              </w:rPr>
              <w:t xml:space="preserve">Республики Казахстан о </w:t>
            </w:r>
            <w:r>
              <w:br/>
            </w:r>
            <w:r>
              <w:rPr>
                <w:rFonts w:ascii="Times New Roman"/>
                <w:b w:val="false"/>
                <w:i w:val="false"/>
                <w:color w:val="000000"/>
                <w:sz w:val="20"/>
              </w:rPr>
              <w:t xml:space="preserve">бухгалтерском учете и </w:t>
            </w:r>
            <w:r>
              <w:br/>
            </w:r>
            <w:r>
              <w:rPr>
                <w:rFonts w:ascii="Times New Roman"/>
                <w:b w:val="false"/>
                <w:i w:val="false"/>
                <w:color w:val="000000"/>
                <w:sz w:val="20"/>
              </w:rPr>
              <w:t>финансовой отчетности</w:t>
            </w:r>
          </w:p>
        </w:tc>
      </w:tr>
    </w:tbl>
    <w:bookmarkStart w:name="z304" w:id="295"/>
    <w:p>
      <w:pPr>
        <w:spacing w:after="0"/>
        <w:ind w:left="0"/>
        <w:jc w:val="left"/>
      </w:pPr>
      <w:r>
        <w:rPr>
          <w:rFonts w:ascii="Times New Roman"/>
          <w:b/>
          <w:i w:val="false"/>
          <w:color w:val="000000"/>
        </w:rPr>
        <w:t xml:space="preserve"> Формула расчета ожидаемых кредитных убытков</w:t>
      </w:r>
    </w:p>
    <w:bookmarkEnd w:id="295"/>
    <w:bookmarkStart w:name="z305" w:id="296"/>
    <w:p>
      <w:pPr>
        <w:spacing w:after="0"/>
        <w:ind w:left="0"/>
        <w:jc w:val="left"/>
      </w:pPr>
    </w:p>
    <w:bookmarkEnd w:id="296"/>
    <w:p>
      <w:pPr>
        <w:spacing w:after="0"/>
        <w:ind w:left="0"/>
        <w:jc w:val="both"/>
      </w:pPr>
      <w:r>
        <w:drawing>
          <wp:inline distT="0" distB="0" distL="0" distR="0">
            <wp:extent cx="48641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64100" cy="977900"/>
                    </a:xfrm>
                    <a:prstGeom prst="rect">
                      <a:avLst/>
                    </a:prstGeom>
                  </pic:spPr>
                </pic:pic>
              </a:graphicData>
            </a:graphic>
          </wp:inline>
        </w:drawing>
      </w:r>
    </w:p>
    <w:p>
      <w:pPr>
        <w:spacing w:after="0"/>
        <w:ind w:left="0"/>
        <w:jc w:val="left"/>
      </w:pPr>
      <w:r>
        <w:br/>
      </w:r>
    </w:p>
    <w:bookmarkStart w:name="z306" w:id="297"/>
    <w:p>
      <w:pPr>
        <w:spacing w:after="0"/>
        <w:ind w:left="0"/>
        <w:jc w:val="both"/>
      </w:pPr>
      <w:r>
        <w:rPr>
          <w:rFonts w:ascii="Times New Roman"/>
          <w:b w:val="false"/>
          <w:i w:val="false"/>
          <w:color w:val="000000"/>
          <w:sz w:val="28"/>
        </w:rPr>
        <w:t>
      PD – вероятность дефолта (%);</w:t>
      </w:r>
    </w:p>
    <w:bookmarkEnd w:id="297"/>
    <w:bookmarkStart w:name="z307" w:id="298"/>
    <w:p>
      <w:pPr>
        <w:spacing w:after="0"/>
        <w:ind w:left="0"/>
        <w:jc w:val="both"/>
      </w:pPr>
      <w:r>
        <w:rPr>
          <w:rFonts w:ascii="Times New Roman"/>
          <w:b w:val="false"/>
          <w:i w:val="false"/>
          <w:color w:val="000000"/>
          <w:sz w:val="28"/>
        </w:rPr>
        <w:t>
      LGDt – уровень потерь в случае дефолта (%);</w:t>
      </w:r>
    </w:p>
    <w:bookmarkEnd w:id="298"/>
    <w:bookmarkStart w:name="z308" w:id="299"/>
    <w:p>
      <w:pPr>
        <w:spacing w:after="0"/>
        <w:ind w:left="0"/>
        <w:jc w:val="both"/>
      </w:pPr>
      <w:r>
        <w:rPr>
          <w:rFonts w:ascii="Times New Roman"/>
          <w:b w:val="false"/>
          <w:i w:val="false"/>
          <w:color w:val="000000"/>
          <w:sz w:val="28"/>
        </w:rPr>
        <w:t>
      EADt – требования, подверженные риску дефолта;</w:t>
      </w:r>
    </w:p>
    <w:bookmarkEnd w:id="299"/>
    <w:bookmarkStart w:name="z309" w:id="300"/>
    <w:p>
      <w:pPr>
        <w:spacing w:after="0"/>
        <w:ind w:left="0"/>
        <w:jc w:val="both"/>
      </w:pPr>
      <w:r>
        <w:rPr>
          <w:rFonts w:ascii="Times New Roman"/>
          <w:b w:val="false"/>
          <w:i w:val="false"/>
          <w:color w:val="000000"/>
          <w:sz w:val="28"/>
        </w:rPr>
        <w:t>
      Dt – фактор дисконтирования;</w:t>
      </w:r>
    </w:p>
    <w:bookmarkEnd w:id="300"/>
    <w:bookmarkStart w:name="z310" w:id="301"/>
    <w:p>
      <w:pPr>
        <w:spacing w:after="0"/>
        <w:ind w:left="0"/>
        <w:jc w:val="both"/>
      </w:pPr>
      <w:r>
        <w:rPr>
          <w:rFonts w:ascii="Times New Roman"/>
          <w:b w:val="false"/>
          <w:i w:val="false"/>
          <w:color w:val="000000"/>
          <w:sz w:val="28"/>
        </w:rPr>
        <w:t>
      t – период, в течение которого предполагаются денежные потоки по финансовому активу.</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создания провизий </w:t>
            </w:r>
            <w:r>
              <w:br/>
            </w:r>
            <w:r>
              <w:rPr>
                <w:rFonts w:ascii="Times New Roman"/>
                <w:b w:val="false"/>
                <w:i w:val="false"/>
                <w:color w:val="000000"/>
                <w:sz w:val="20"/>
              </w:rPr>
              <w:t xml:space="preserve">(резервов) в соответствии с </w:t>
            </w:r>
            <w:r>
              <w:br/>
            </w:r>
            <w:r>
              <w:rPr>
                <w:rFonts w:ascii="Times New Roman"/>
                <w:b w:val="false"/>
                <w:i w:val="false"/>
                <w:color w:val="000000"/>
                <w:sz w:val="20"/>
              </w:rPr>
              <w:t xml:space="preserve">международными стандартами </w:t>
            </w:r>
            <w:r>
              <w:br/>
            </w:r>
            <w:r>
              <w:rPr>
                <w:rFonts w:ascii="Times New Roman"/>
                <w:b w:val="false"/>
                <w:i w:val="false"/>
                <w:color w:val="000000"/>
                <w:sz w:val="20"/>
              </w:rPr>
              <w:t xml:space="preserve">финансовой отчетности и </w:t>
            </w:r>
            <w:r>
              <w:br/>
            </w:r>
            <w:r>
              <w:rPr>
                <w:rFonts w:ascii="Times New Roman"/>
                <w:b w:val="false"/>
                <w:i w:val="false"/>
                <w:color w:val="000000"/>
                <w:sz w:val="20"/>
              </w:rPr>
              <w:t xml:space="preserve">требованиями законодательства </w:t>
            </w:r>
            <w:r>
              <w:br/>
            </w:r>
            <w:r>
              <w:rPr>
                <w:rFonts w:ascii="Times New Roman"/>
                <w:b w:val="false"/>
                <w:i w:val="false"/>
                <w:color w:val="000000"/>
                <w:sz w:val="20"/>
              </w:rPr>
              <w:t xml:space="preserve">Республики Казахстан о </w:t>
            </w:r>
            <w:r>
              <w:br/>
            </w:r>
            <w:r>
              <w:rPr>
                <w:rFonts w:ascii="Times New Roman"/>
                <w:b w:val="false"/>
                <w:i w:val="false"/>
                <w:color w:val="000000"/>
                <w:sz w:val="20"/>
              </w:rPr>
              <w:t xml:space="preserve">бухгалтерском учете и </w:t>
            </w:r>
            <w:r>
              <w:br/>
            </w:r>
            <w:r>
              <w:rPr>
                <w:rFonts w:ascii="Times New Roman"/>
                <w:b w:val="false"/>
                <w:i w:val="false"/>
                <w:color w:val="000000"/>
                <w:sz w:val="20"/>
              </w:rPr>
              <w:t>финансовой отчетности</w:t>
            </w:r>
          </w:p>
        </w:tc>
      </w:tr>
    </w:tbl>
    <w:bookmarkStart w:name="z312" w:id="302"/>
    <w:p>
      <w:pPr>
        <w:spacing w:after="0"/>
        <w:ind w:left="0"/>
        <w:jc w:val="left"/>
      </w:pPr>
      <w:r>
        <w:rPr>
          <w:rFonts w:ascii="Times New Roman"/>
          <w:b/>
          <w:i w:val="false"/>
          <w:color w:val="000000"/>
        </w:rPr>
        <w:t xml:space="preserve"> Формула расчета двенадцатимесячных ожидаемых кредитных убытков</w:t>
      </w:r>
    </w:p>
    <w:bookmarkEnd w:id="302"/>
    <w:bookmarkStart w:name="z313" w:id="303"/>
    <w:p>
      <w:pPr>
        <w:spacing w:after="0"/>
        <w:ind w:left="0"/>
        <w:jc w:val="both"/>
      </w:pPr>
      <w:r>
        <w:rPr>
          <w:rFonts w:ascii="Times New Roman"/>
          <w:b w:val="false"/>
          <w:i w:val="false"/>
          <w:color w:val="000000"/>
          <w:sz w:val="28"/>
        </w:rPr>
        <w:t xml:space="preserve">
      </w:t>
      </w:r>
    </w:p>
    <w:bookmarkEnd w:id="303"/>
    <w:p>
      <w:pPr>
        <w:spacing w:after="0"/>
        <w:ind w:left="0"/>
        <w:jc w:val="both"/>
      </w:pPr>
      <w:r>
        <w:drawing>
          <wp:inline distT="0" distB="0" distL="0" distR="0">
            <wp:extent cx="50546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546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4" w:id="304"/>
    <w:p>
      <w:pPr>
        <w:spacing w:after="0"/>
        <w:ind w:left="0"/>
        <w:jc w:val="both"/>
      </w:pPr>
      <w:r>
        <w:rPr>
          <w:rFonts w:ascii="Times New Roman"/>
          <w:b w:val="false"/>
          <w:i w:val="false"/>
          <w:color w:val="000000"/>
          <w:sz w:val="28"/>
        </w:rPr>
        <w:t>
      PD12 – вероятность дефолта (%);</w:t>
      </w:r>
    </w:p>
    <w:bookmarkEnd w:id="304"/>
    <w:bookmarkStart w:name="z315" w:id="305"/>
    <w:p>
      <w:pPr>
        <w:spacing w:after="0"/>
        <w:ind w:left="0"/>
        <w:jc w:val="both"/>
      </w:pPr>
      <w:r>
        <w:rPr>
          <w:rFonts w:ascii="Times New Roman"/>
          <w:b w:val="false"/>
          <w:i w:val="false"/>
          <w:color w:val="000000"/>
          <w:sz w:val="28"/>
        </w:rPr>
        <w:t>
      LGDt – уровень потерь в случае дефолта (%);</w:t>
      </w:r>
    </w:p>
    <w:bookmarkEnd w:id="305"/>
    <w:bookmarkStart w:name="z316" w:id="306"/>
    <w:p>
      <w:pPr>
        <w:spacing w:after="0"/>
        <w:ind w:left="0"/>
        <w:jc w:val="both"/>
      </w:pPr>
      <w:r>
        <w:rPr>
          <w:rFonts w:ascii="Times New Roman"/>
          <w:b w:val="false"/>
          <w:i w:val="false"/>
          <w:color w:val="000000"/>
          <w:sz w:val="28"/>
        </w:rPr>
        <w:t>
      EADt – требования, подверженные риску дефолта;</w:t>
      </w:r>
    </w:p>
    <w:bookmarkEnd w:id="306"/>
    <w:bookmarkStart w:name="z317" w:id="307"/>
    <w:p>
      <w:pPr>
        <w:spacing w:after="0"/>
        <w:ind w:left="0"/>
        <w:jc w:val="both"/>
      </w:pPr>
      <w:r>
        <w:rPr>
          <w:rFonts w:ascii="Times New Roman"/>
          <w:b w:val="false"/>
          <w:i w:val="false"/>
          <w:color w:val="000000"/>
          <w:sz w:val="28"/>
        </w:rPr>
        <w:t>
      Dt – фактор дисконтирования;</w:t>
      </w:r>
    </w:p>
    <w:bookmarkEnd w:id="307"/>
    <w:bookmarkStart w:name="z318" w:id="308"/>
    <w:p>
      <w:pPr>
        <w:spacing w:after="0"/>
        <w:ind w:left="0"/>
        <w:jc w:val="both"/>
      </w:pPr>
      <w:r>
        <w:rPr>
          <w:rFonts w:ascii="Times New Roman"/>
          <w:b w:val="false"/>
          <w:i w:val="false"/>
          <w:color w:val="000000"/>
          <w:sz w:val="28"/>
        </w:rPr>
        <w:t>
      t – период, в течение которого предполагаются денежные потоки по финансовому активу.</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Правилам создания провизий </w:t>
            </w:r>
            <w:r>
              <w:br/>
            </w:r>
            <w:r>
              <w:rPr>
                <w:rFonts w:ascii="Times New Roman"/>
                <w:b w:val="false"/>
                <w:i w:val="false"/>
                <w:color w:val="000000"/>
                <w:sz w:val="20"/>
              </w:rPr>
              <w:t xml:space="preserve">(резервов) в соответствии с </w:t>
            </w:r>
            <w:r>
              <w:br/>
            </w:r>
            <w:r>
              <w:rPr>
                <w:rFonts w:ascii="Times New Roman"/>
                <w:b w:val="false"/>
                <w:i w:val="false"/>
                <w:color w:val="000000"/>
                <w:sz w:val="20"/>
              </w:rPr>
              <w:t xml:space="preserve">международными стандартами </w:t>
            </w:r>
            <w:r>
              <w:br/>
            </w:r>
            <w:r>
              <w:rPr>
                <w:rFonts w:ascii="Times New Roman"/>
                <w:b w:val="false"/>
                <w:i w:val="false"/>
                <w:color w:val="000000"/>
                <w:sz w:val="20"/>
              </w:rPr>
              <w:t xml:space="preserve">финансовой отчетности и </w:t>
            </w:r>
            <w:r>
              <w:br/>
            </w:r>
            <w:r>
              <w:rPr>
                <w:rFonts w:ascii="Times New Roman"/>
                <w:b w:val="false"/>
                <w:i w:val="false"/>
                <w:color w:val="000000"/>
                <w:sz w:val="20"/>
              </w:rPr>
              <w:t xml:space="preserve">требованиями законодательства </w:t>
            </w:r>
            <w:r>
              <w:br/>
            </w:r>
            <w:r>
              <w:rPr>
                <w:rFonts w:ascii="Times New Roman"/>
                <w:b w:val="false"/>
                <w:i w:val="false"/>
                <w:color w:val="000000"/>
                <w:sz w:val="20"/>
              </w:rPr>
              <w:t xml:space="preserve">Республики Казахстан о </w:t>
            </w:r>
            <w:r>
              <w:br/>
            </w:r>
            <w:r>
              <w:rPr>
                <w:rFonts w:ascii="Times New Roman"/>
                <w:b w:val="false"/>
                <w:i w:val="false"/>
                <w:color w:val="000000"/>
                <w:sz w:val="20"/>
              </w:rPr>
              <w:t xml:space="preserve">бухгалтерском учете и </w:t>
            </w:r>
            <w:r>
              <w:br/>
            </w:r>
            <w:r>
              <w:rPr>
                <w:rFonts w:ascii="Times New Roman"/>
                <w:b w:val="false"/>
                <w:i w:val="false"/>
                <w:color w:val="000000"/>
                <w:sz w:val="20"/>
              </w:rPr>
              <w:t>финансовой отчетности</w:t>
            </w:r>
          </w:p>
        </w:tc>
      </w:tr>
    </w:tbl>
    <w:bookmarkStart w:name="z320" w:id="309"/>
    <w:p>
      <w:pPr>
        <w:spacing w:after="0"/>
        <w:ind w:left="0"/>
        <w:jc w:val="left"/>
      </w:pPr>
      <w:r>
        <w:rPr>
          <w:rFonts w:ascii="Times New Roman"/>
          <w:b/>
          <w:i w:val="false"/>
          <w:color w:val="000000"/>
        </w:rPr>
        <w:t xml:space="preserve"> Формула приведенной стоимости будущих денежных потоков</w:t>
      </w:r>
    </w:p>
    <w:bookmarkEnd w:id="309"/>
    <w:bookmarkStart w:name="z321" w:id="310"/>
    <w:p>
      <w:pPr>
        <w:spacing w:after="0"/>
        <w:ind w:left="0"/>
        <w:jc w:val="both"/>
      </w:pPr>
      <w:r>
        <w:rPr>
          <w:rFonts w:ascii="Times New Roman"/>
          <w:b w:val="false"/>
          <w:i w:val="false"/>
          <w:color w:val="000000"/>
          <w:sz w:val="28"/>
        </w:rPr>
        <w:t xml:space="preserve">
      </w:t>
      </w:r>
    </w:p>
    <w:bookmarkEnd w:id="310"/>
    <w:p>
      <w:pPr>
        <w:spacing w:after="0"/>
        <w:ind w:left="0"/>
        <w:jc w:val="both"/>
      </w:pPr>
      <w:r>
        <w:drawing>
          <wp:inline distT="0" distB="0" distL="0" distR="0">
            <wp:extent cx="46863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863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2" w:id="311"/>
    <w:p>
      <w:pPr>
        <w:spacing w:after="0"/>
        <w:ind w:left="0"/>
        <w:jc w:val="both"/>
      </w:pPr>
      <w:r>
        <w:rPr>
          <w:rFonts w:ascii="Times New Roman"/>
          <w:b w:val="false"/>
          <w:i w:val="false"/>
          <w:color w:val="000000"/>
          <w:sz w:val="28"/>
        </w:rPr>
        <w:t>
      PV - приведенная стоимость будущих денежных потоков;</w:t>
      </w:r>
    </w:p>
    <w:bookmarkEnd w:id="311"/>
    <w:bookmarkStart w:name="z323" w:id="312"/>
    <w:p>
      <w:pPr>
        <w:spacing w:after="0"/>
        <w:ind w:left="0"/>
        <w:jc w:val="both"/>
      </w:pPr>
      <w:r>
        <w:rPr>
          <w:rFonts w:ascii="Times New Roman"/>
          <w:b w:val="false"/>
          <w:i w:val="false"/>
          <w:color w:val="000000"/>
          <w:sz w:val="28"/>
        </w:rPr>
        <w:t>
      СF - прогноз будущих денежных потоков;</w:t>
      </w:r>
    </w:p>
    <w:bookmarkEnd w:id="312"/>
    <w:bookmarkStart w:name="z324" w:id="313"/>
    <w:p>
      <w:pPr>
        <w:spacing w:after="0"/>
        <w:ind w:left="0"/>
        <w:jc w:val="both"/>
      </w:pPr>
      <w:r>
        <w:rPr>
          <w:rFonts w:ascii="Times New Roman"/>
          <w:b w:val="false"/>
          <w:i w:val="false"/>
          <w:color w:val="000000"/>
          <w:sz w:val="28"/>
        </w:rPr>
        <w:t>
      r - эффективная ставка процента;</w:t>
      </w:r>
    </w:p>
    <w:bookmarkEnd w:id="313"/>
    <w:bookmarkStart w:name="z325" w:id="314"/>
    <w:p>
      <w:pPr>
        <w:spacing w:after="0"/>
        <w:ind w:left="0"/>
        <w:jc w:val="both"/>
      </w:pPr>
      <w:r>
        <w:rPr>
          <w:rFonts w:ascii="Times New Roman"/>
          <w:b w:val="false"/>
          <w:i w:val="false"/>
          <w:color w:val="000000"/>
          <w:sz w:val="28"/>
        </w:rPr>
        <w:t>
      t - количество лет, в течение которых предполагаются денежные потоки по финансовому активу.</w:t>
      </w:r>
    </w:p>
    <w:bookmarkEnd w:id="314"/>
    <w:bookmarkStart w:name="z326" w:id="315"/>
    <w:p>
      <w:pPr>
        <w:spacing w:after="0"/>
        <w:ind w:left="0"/>
        <w:jc w:val="both"/>
      </w:pPr>
      <w:r>
        <w:rPr>
          <w:rFonts w:ascii="Times New Roman"/>
          <w:b w:val="false"/>
          <w:i w:val="false"/>
          <w:color w:val="000000"/>
          <w:sz w:val="28"/>
        </w:rPr>
        <w:t>
      Формула чистой приведенной стоимости будущих денежных потоков</w:t>
      </w:r>
    </w:p>
    <w:bookmarkEnd w:id="315"/>
    <w:bookmarkStart w:name="z327" w:id="316"/>
    <w:p>
      <w:pPr>
        <w:spacing w:after="0"/>
        <w:ind w:left="0"/>
        <w:jc w:val="both"/>
      </w:pPr>
      <w:r>
        <w:rPr>
          <w:rFonts w:ascii="Times New Roman"/>
          <w:b w:val="false"/>
          <w:i w:val="false"/>
          <w:color w:val="000000"/>
          <w:sz w:val="28"/>
        </w:rPr>
        <w:t xml:space="preserve">
      </w:t>
      </w:r>
    </w:p>
    <w:bookmarkEnd w:id="316"/>
    <w:p>
      <w:pPr>
        <w:spacing w:after="0"/>
        <w:ind w:left="0"/>
        <w:jc w:val="both"/>
      </w:pPr>
      <w:r>
        <w:drawing>
          <wp:inline distT="0" distB="0" distL="0" distR="0">
            <wp:extent cx="78105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8" w:id="317"/>
    <w:p>
      <w:pPr>
        <w:spacing w:after="0"/>
        <w:ind w:left="0"/>
        <w:jc w:val="both"/>
      </w:pPr>
      <w:r>
        <w:rPr>
          <w:rFonts w:ascii="Times New Roman"/>
          <w:b w:val="false"/>
          <w:i w:val="false"/>
          <w:color w:val="000000"/>
          <w:sz w:val="28"/>
        </w:rPr>
        <w:t>
      где:</w:t>
      </w:r>
    </w:p>
    <w:bookmarkEnd w:id="317"/>
    <w:bookmarkStart w:name="z329" w:id="318"/>
    <w:p>
      <w:pPr>
        <w:spacing w:after="0"/>
        <w:ind w:left="0"/>
        <w:jc w:val="both"/>
      </w:pPr>
      <w:r>
        <w:rPr>
          <w:rFonts w:ascii="Times New Roman"/>
          <w:b w:val="false"/>
          <w:i w:val="false"/>
          <w:color w:val="000000"/>
          <w:sz w:val="28"/>
        </w:rPr>
        <w:t xml:space="preserve">
      </w:t>
      </w:r>
    </w:p>
    <w:bookmarkEnd w:id="318"/>
    <w:p>
      <w:pPr>
        <w:spacing w:after="0"/>
        <w:ind w:left="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69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плановый платеж по новому графику (погашение основного долга и вознаграждения, начиная с момента реструктуризации и до конца срока погашения займа);</w:t>
      </w:r>
      <w:r>
        <w:br/>
      </w:r>
      <w:r>
        <w:rPr>
          <w:rFonts w:ascii="Times New Roman"/>
          <w:b w:val="false"/>
          <w:i w:val="false"/>
          <w:color w:val="000000"/>
          <w:sz w:val="28"/>
        </w:rPr>
        <w:t>
</w:t>
      </w:r>
    </w:p>
    <w:bookmarkStart w:name="z330" w:id="319"/>
    <w:p>
      <w:pPr>
        <w:spacing w:after="0"/>
        <w:ind w:left="0"/>
        <w:jc w:val="both"/>
      </w:pPr>
      <w:r>
        <w:rPr>
          <w:rFonts w:ascii="Times New Roman"/>
          <w:b w:val="false"/>
          <w:i w:val="false"/>
          <w:color w:val="000000"/>
          <w:sz w:val="28"/>
        </w:rPr>
        <w:t xml:space="preserve">
      </w:t>
      </w:r>
    </w:p>
    <w:bookmarkEnd w:id="319"/>
    <w:p>
      <w:pPr>
        <w:spacing w:after="0"/>
        <w:ind w:left="0"/>
        <w:jc w:val="both"/>
      </w:pPr>
      <w:r>
        <w:drawing>
          <wp:inline distT="0" distB="0" distL="0" distR="0">
            <wp:extent cx="431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31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плановый платеж по старому графику (погашение основного долга и вознаграждения, начиная с момента реструктуризации и до конца срока погашения займа);</w:t>
      </w:r>
      <w:r>
        <w:br/>
      </w:r>
      <w:r>
        <w:rPr>
          <w:rFonts w:ascii="Times New Roman"/>
          <w:b w:val="false"/>
          <w:i w:val="false"/>
          <w:color w:val="000000"/>
          <w:sz w:val="28"/>
        </w:rPr>
        <w:t>
</w:t>
      </w:r>
    </w:p>
    <w:bookmarkStart w:name="z331" w:id="320"/>
    <w:p>
      <w:pPr>
        <w:spacing w:after="0"/>
        <w:ind w:left="0"/>
        <w:jc w:val="both"/>
      </w:pPr>
      <w:r>
        <w:rPr>
          <w:rFonts w:ascii="Times New Roman"/>
          <w:b w:val="false"/>
          <w:i w:val="false"/>
          <w:color w:val="000000"/>
          <w:sz w:val="28"/>
        </w:rPr>
        <w:t>
      r – эффективная годовая ставка процента, действовавшая до реструктуризации;</w:t>
      </w:r>
    </w:p>
    <w:bookmarkEnd w:id="320"/>
    <w:bookmarkStart w:name="z332" w:id="321"/>
    <w:p>
      <w:pPr>
        <w:spacing w:after="0"/>
        <w:ind w:left="0"/>
        <w:jc w:val="both"/>
      </w:pPr>
      <w:r>
        <w:rPr>
          <w:rFonts w:ascii="Times New Roman"/>
          <w:b w:val="false"/>
          <w:i w:val="false"/>
          <w:color w:val="000000"/>
          <w:sz w:val="28"/>
        </w:rPr>
        <w:t>
      t – количество месяцев с даты предоставления реструктуризации до даты предстоящего платежа по новому графику;</w:t>
      </w:r>
    </w:p>
    <w:bookmarkEnd w:id="321"/>
    <w:bookmarkStart w:name="z333" w:id="322"/>
    <w:p>
      <w:pPr>
        <w:spacing w:after="0"/>
        <w:ind w:left="0"/>
        <w:jc w:val="both"/>
      </w:pPr>
      <w:r>
        <w:rPr>
          <w:rFonts w:ascii="Times New Roman"/>
          <w:b w:val="false"/>
          <w:i w:val="false"/>
          <w:color w:val="000000"/>
          <w:sz w:val="28"/>
        </w:rPr>
        <w:t>
      i – количество месяцев с даты предоставления реструктуризации до даты предстоящего платежа по старому графику;</w:t>
      </w:r>
    </w:p>
    <w:bookmarkEnd w:id="322"/>
    <w:bookmarkStart w:name="z334" w:id="323"/>
    <w:p>
      <w:pPr>
        <w:spacing w:after="0"/>
        <w:ind w:left="0"/>
        <w:jc w:val="both"/>
      </w:pPr>
      <w:r>
        <w:rPr>
          <w:rFonts w:ascii="Times New Roman"/>
          <w:b w:val="false"/>
          <w:i w:val="false"/>
          <w:color w:val="000000"/>
          <w:sz w:val="28"/>
        </w:rPr>
        <w:t>
      n – оставшийся срок окончания займа в месяцах по новому графику;</w:t>
      </w:r>
    </w:p>
    <w:bookmarkEnd w:id="323"/>
    <w:bookmarkStart w:name="z335" w:id="324"/>
    <w:p>
      <w:pPr>
        <w:spacing w:after="0"/>
        <w:ind w:left="0"/>
        <w:jc w:val="both"/>
      </w:pPr>
      <w:r>
        <w:rPr>
          <w:rFonts w:ascii="Times New Roman"/>
          <w:b w:val="false"/>
          <w:i w:val="false"/>
          <w:color w:val="000000"/>
          <w:sz w:val="28"/>
        </w:rPr>
        <w:t>
      m – оставшийся срок окончания займа в месяцах по старому графику.</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Правилам создания провизий </w:t>
            </w:r>
            <w:r>
              <w:br/>
            </w:r>
            <w:r>
              <w:rPr>
                <w:rFonts w:ascii="Times New Roman"/>
                <w:b w:val="false"/>
                <w:i w:val="false"/>
                <w:color w:val="000000"/>
                <w:sz w:val="20"/>
              </w:rPr>
              <w:t xml:space="preserve">(резервов) в соответствии с </w:t>
            </w:r>
            <w:r>
              <w:br/>
            </w:r>
            <w:r>
              <w:rPr>
                <w:rFonts w:ascii="Times New Roman"/>
                <w:b w:val="false"/>
                <w:i w:val="false"/>
                <w:color w:val="000000"/>
                <w:sz w:val="20"/>
              </w:rPr>
              <w:t xml:space="preserve">международными стандартами </w:t>
            </w:r>
            <w:r>
              <w:br/>
            </w:r>
            <w:r>
              <w:rPr>
                <w:rFonts w:ascii="Times New Roman"/>
                <w:b w:val="false"/>
                <w:i w:val="false"/>
                <w:color w:val="000000"/>
                <w:sz w:val="20"/>
              </w:rPr>
              <w:t xml:space="preserve">финансовой отчетности и </w:t>
            </w:r>
            <w:r>
              <w:br/>
            </w:r>
            <w:r>
              <w:rPr>
                <w:rFonts w:ascii="Times New Roman"/>
                <w:b w:val="false"/>
                <w:i w:val="false"/>
                <w:color w:val="000000"/>
                <w:sz w:val="20"/>
              </w:rPr>
              <w:t xml:space="preserve">требованиями законодательства </w:t>
            </w:r>
            <w:r>
              <w:br/>
            </w:r>
            <w:r>
              <w:rPr>
                <w:rFonts w:ascii="Times New Roman"/>
                <w:b w:val="false"/>
                <w:i w:val="false"/>
                <w:color w:val="000000"/>
                <w:sz w:val="20"/>
              </w:rPr>
              <w:t xml:space="preserve">Республики Казахстан о </w:t>
            </w:r>
            <w:r>
              <w:br/>
            </w:r>
            <w:r>
              <w:rPr>
                <w:rFonts w:ascii="Times New Roman"/>
                <w:b w:val="false"/>
                <w:i w:val="false"/>
                <w:color w:val="000000"/>
                <w:sz w:val="20"/>
              </w:rPr>
              <w:t xml:space="preserve">бухгалтерском учете и </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8" w:id="325"/>
    <w:p>
      <w:pPr>
        <w:spacing w:after="0"/>
        <w:ind w:left="0"/>
        <w:jc w:val="left"/>
      </w:pPr>
      <w:r>
        <w:rPr>
          <w:rFonts w:ascii="Times New Roman"/>
          <w:b/>
          <w:i w:val="false"/>
          <w:color w:val="000000"/>
        </w:rPr>
        <w:t xml:space="preserve"> Регистр по размерам провизий (резервов)</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заемщика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6"/>
          <w:p>
            <w:pPr>
              <w:spacing w:after="20"/>
              <w:ind w:left="20"/>
              <w:jc w:val="both"/>
            </w:pPr>
            <w:r>
              <w:rPr>
                <w:rFonts w:ascii="Times New Roman"/>
                <w:b w:val="false"/>
                <w:i w:val="false"/>
                <w:color w:val="000000"/>
                <w:sz w:val="20"/>
              </w:rPr>
              <w:t>
Идентификационный номер договора в информационной системе учета</w:t>
            </w:r>
          </w:p>
          <w:bookmarkEnd w:id="326"/>
          <w:p>
            <w:pPr>
              <w:spacing w:after="20"/>
              <w:ind w:left="20"/>
              <w:jc w:val="both"/>
            </w:pPr>
            <w:r>
              <w:rPr>
                <w:rFonts w:ascii="Times New Roman"/>
                <w:b w:val="false"/>
                <w:i w:val="false"/>
                <w:color w:val="000000"/>
                <w:sz w:val="20"/>
              </w:rPr>
              <w:t>
(при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займа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последнего платежа по договору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однородности (1-индивидуальный; 2-однородный)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кредитного риска (A-1 корзина; B-2 корзина; C-3 корзина)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группировки по общим характеристикам кредитного риска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 начало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провизий (резервов) на начало года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340" w:id="327"/>
    <w:p>
      <w:pPr>
        <w:spacing w:after="0"/>
        <w:ind w:left="0"/>
        <w:jc w:val="both"/>
      </w:pPr>
      <w:r>
        <w:rPr>
          <w:rFonts w:ascii="Times New Roman"/>
          <w:b w:val="false"/>
          <w:i w:val="false"/>
          <w:color w:val="000000"/>
          <w:sz w:val="28"/>
        </w:rPr>
        <w:t>
      продолжение</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размера права требования,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размера права требования, в том числе: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 конец года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показатели, влияющие на размер актива (в стоимостном выражении)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провизий (резервов) на конец года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 на конец года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снижения провизий (резервов) за период</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провизий (резервов) за период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результате исполнения должником требования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основаниям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результате выдачи займа, начисления вознаграждения, пени, неустойки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основаниям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создания провизий </w:t>
            </w:r>
            <w:r>
              <w:br/>
            </w:r>
            <w:r>
              <w:rPr>
                <w:rFonts w:ascii="Times New Roman"/>
                <w:b w:val="false"/>
                <w:i w:val="false"/>
                <w:color w:val="000000"/>
                <w:sz w:val="20"/>
              </w:rPr>
              <w:t xml:space="preserve">(резервов) в соответствии с </w:t>
            </w:r>
            <w:r>
              <w:br/>
            </w:r>
            <w:r>
              <w:rPr>
                <w:rFonts w:ascii="Times New Roman"/>
                <w:b w:val="false"/>
                <w:i w:val="false"/>
                <w:color w:val="000000"/>
                <w:sz w:val="20"/>
              </w:rPr>
              <w:t xml:space="preserve">международными стандартами </w:t>
            </w:r>
            <w:r>
              <w:br/>
            </w:r>
            <w:r>
              <w:rPr>
                <w:rFonts w:ascii="Times New Roman"/>
                <w:b w:val="false"/>
                <w:i w:val="false"/>
                <w:color w:val="000000"/>
                <w:sz w:val="20"/>
              </w:rPr>
              <w:t xml:space="preserve">финансовой отчетности и </w:t>
            </w:r>
            <w:r>
              <w:br/>
            </w:r>
            <w:r>
              <w:rPr>
                <w:rFonts w:ascii="Times New Roman"/>
                <w:b w:val="false"/>
                <w:i w:val="false"/>
                <w:color w:val="000000"/>
                <w:sz w:val="20"/>
              </w:rPr>
              <w:t xml:space="preserve">требованиями законодательства </w:t>
            </w:r>
            <w:r>
              <w:br/>
            </w:r>
            <w:r>
              <w:rPr>
                <w:rFonts w:ascii="Times New Roman"/>
                <w:b w:val="false"/>
                <w:i w:val="false"/>
                <w:color w:val="000000"/>
                <w:sz w:val="20"/>
              </w:rPr>
              <w:t xml:space="preserve">Республики Казахстан о </w:t>
            </w:r>
            <w:r>
              <w:br/>
            </w:r>
            <w:r>
              <w:rPr>
                <w:rFonts w:ascii="Times New Roman"/>
                <w:b w:val="false"/>
                <w:i w:val="false"/>
                <w:color w:val="000000"/>
                <w:sz w:val="20"/>
              </w:rPr>
              <w:t xml:space="preserve">бухгалтерском учете и </w:t>
            </w:r>
            <w:r>
              <w:br/>
            </w:r>
            <w:r>
              <w:rPr>
                <w:rFonts w:ascii="Times New Roman"/>
                <w:b w:val="false"/>
                <w:i w:val="false"/>
                <w:color w:val="000000"/>
                <w:sz w:val="20"/>
              </w:rPr>
              <w:t>финансовой отчетности</w:t>
            </w:r>
          </w:p>
        </w:tc>
      </w:tr>
    </w:tbl>
    <w:bookmarkStart w:name="z342" w:id="32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28"/>
    <w:bookmarkStart w:name="z343" w:id="329"/>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329"/>
    <w:bookmarkStart w:name="z344" w:id="330"/>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330"/>
    <w:bookmarkStart w:name="z345" w:id="331"/>
    <w:p>
      <w:pPr>
        <w:spacing w:after="0"/>
        <w:ind w:left="0"/>
        <w:jc w:val="both"/>
      </w:pPr>
      <w:r>
        <w:rPr>
          <w:rFonts w:ascii="Times New Roman"/>
          <w:b w:val="false"/>
          <w:i w:val="false"/>
          <w:color w:val="000000"/>
          <w:sz w:val="28"/>
        </w:rPr>
        <w:t>
      на безвозмездной основе размещена на интернет – ресурсе: www.finreg.kz.</w:t>
      </w:r>
    </w:p>
    <w:bookmarkEnd w:id="331"/>
    <w:bookmarkStart w:name="z346" w:id="332"/>
    <w:p>
      <w:pPr>
        <w:spacing w:after="0"/>
        <w:ind w:left="0"/>
        <w:jc w:val="both"/>
      </w:pPr>
      <w:r>
        <w:rPr>
          <w:rFonts w:ascii="Times New Roman"/>
          <w:b w:val="false"/>
          <w:i w:val="false"/>
          <w:color w:val="000000"/>
          <w:sz w:val="28"/>
        </w:rPr>
        <w:t>
      Наименование административной формы: Информация о внесенных изменениях и (или) дополнениях в Методику расчета провизий (резервов).</w:t>
      </w:r>
    </w:p>
    <w:bookmarkEnd w:id="332"/>
    <w:bookmarkStart w:name="z347" w:id="33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Ф1-БВУ.</w:t>
      </w:r>
    </w:p>
    <w:bookmarkEnd w:id="333"/>
    <w:bookmarkStart w:name="z348" w:id="334"/>
    <w:p>
      <w:pPr>
        <w:spacing w:after="0"/>
        <w:ind w:left="0"/>
        <w:jc w:val="both"/>
      </w:pPr>
      <w:r>
        <w:rPr>
          <w:rFonts w:ascii="Times New Roman"/>
          <w:b w:val="false"/>
          <w:i w:val="false"/>
          <w:color w:val="000000"/>
          <w:sz w:val="28"/>
        </w:rPr>
        <w:t>
      Периодичность: по мере необходимости внесения изменений и (или) дополнений в Методику расчета провизий (резервов).</w:t>
      </w:r>
    </w:p>
    <w:bookmarkEnd w:id="334"/>
    <w:bookmarkStart w:name="z349" w:id="335"/>
    <w:p>
      <w:pPr>
        <w:spacing w:after="0"/>
        <w:ind w:left="0"/>
        <w:jc w:val="both"/>
      </w:pPr>
      <w:r>
        <w:rPr>
          <w:rFonts w:ascii="Times New Roman"/>
          <w:b w:val="false"/>
          <w:i w:val="false"/>
          <w:color w:val="000000"/>
          <w:sz w:val="28"/>
        </w:rPr>
        <w:t>
      Отчетный период: по состоянию на "____" "_______________" 20__ года.</w:t>
      </w:r>
    </w:p>
    <w:bookmarkEnd w:id="335"/>
    <w:bookmarkStart w:name="z350" w:id="33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(за исключением банка, являющегося национальным институтом развития, контрольный пакет акций которого принадлежит национальному управляющему холдингу), филиалы банков-нерезидентов Республики Казахстан и организации, осуществляющие отдельные виды банковских операций на основании лицензии на проведение банковских заемных операций.</w:t>
      </w:r>
    </w:p>
    <w:bookmarkEnd w:id="336"/>
    <w:bookmarkStart w:name="z351" w:id="33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пяти рабочих дней со дня утверждения изменений и (или) дополнений в Методику расчета провизий (резервов) исполнительным органом банка (за исключением банка, являющегося национальным институтом развития, контрольный пакет акций которого принадлежит национальному управляющему холдингу), банка-нерезидента Республики Казахстан (для филиала банка-нерезидента Республики Казахстан), организации, осуществляющие отдельные виды банковских операций на основании лицензии на проведение банковских заемных операций.</w:t>
      </w:r>
    </w:p>
    <w:bookmarkEnd w:id="337"/>
    <w:bookmarkStart w:name="z352" w:id="338"/>
    <w:p>
      <w:pPr>
        <w:spacing w:after="0"/>
        <w:ind w:left="0"/>
        <w:jc w:val="both"/>
      </w:pPr>
      <w:r>
        <w:rPr>
          <w:rFonts w:ascii="Times New Roman"/>
          <w:b w:val="false"/>
          <w:i w:val="false"/>
          <w:color w:val="000000"/>
          <w:sz w:val="28"/>
        </w:rPr>
        <w:t>
      ИИН/БИН</w:t>
      </w:r>
    </w:p>
    <w:bookmarkEnd w:id="338"/>
    <w:bookmarkStart w:name="z353" w:id="339"/>
    <w:p>
      <w:pPr>
        <w:spacing w:after="0"/>
        <w:ind w:left="0"/>
        <w:jc w:val="both"/>
      </w:pPr>
      <w:r>
        <w:rPr>
          <w:rFonts w:ascii="Times New Roman"/>
          <w:b w:val="false"/>
          <w:i w:val="false"/>
          <w:color w:val="000000"/>
          <w:sz w:val="28"/>
        </w:rPr>
        <w:t xml:space="preserve">
      </w:t>
      </w:r>
    </w:p>
    <w:bookmarkEnd w:id="339"/>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4" w:id="340"/>
    <w:p>
      <w:pPr>
        <w:spacing w:after="0"/>
        <w:ind w:left="0"/>
        <w:jc w:val="both"/>
      </w:pPr>
      <w:r>
        <w:rPr>
          <w:rFonts w:ascii="Times New Roman"/>
          <w:b w:val="false"/>
          <w:i w:val="false"/>
          <w:color w:val="000000"/>
          <w:sz w:val="28"/>
        </w:rPr>
        <w:t>
      Примечание:</w:t>
      </w:r>
    </w:p>
    <w:bookmarkEnd w:id="340"/>
    <w:bookmarkStart w:name="z355" w:id="341"/>
    <w:p>
      <w:pPr>
        <w:spacing w:after="0"/>
        <w:ind w:left="0"/>
        <w:jc w:val="both"/>
      </w:pPr>
      <w:r>
        <w:rPr>
          <w:rFonts w:ascii="Times New Roman"/>
          <w:b w:val="false"/>
          <w:i w:val="false"/>
          <w:color w:val="000000"/>
          <w:sz w:val="28"/>
        </w:rPr>
        <w:t>
      Графа "ИИН/БИН" не подлежит заполнению в случае представления данных физическими лицами, а также при представлении сведений в агрегированном виде.</w:t>
      </w:r>
    </w:p>
    <w:bookmarkEnd w:id="341"/>
    <w:bookmarkStart w:name="z356" w:id="342"/>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8" w:id="343"/>
    <w:p>
      <w:pPr>
        <w:spacing w:after="0"/>
        <w:ind w:left="0"/>
        <w:jc w:val="both"/>
      </w:pPr>
      <w:r>
        <w:rPr>
          <w:rFonts w:ascii="Times New Roman"/>
          <w:b w:val="false"/>
          <w:i w:val="false"/>
          <w:color w:val="000000"/>
          <w:sz w:val="28"/>
        </w:rPr>
        <w:t>
      (в тысячах тенге)</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подпункт Методики расчета провизий (резервов)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до внесения изменений и (или) дополнений в Методику расчета провизий (резервов)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после внесения изменений и (или) дополнений в Методику расчета провизий (резервов)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внесения изменений и (или) дополнений в Методику расчета провизий (резервов) и комментарии к основаниям внесения изменений и (или) дополнений в Методику расчета провизий (резервов)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оценка изменения размера провизий (резервов) в результате вносимых изменений и (или) дополнений в Методику расчета провизий (резервов)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9" w:id="344"/>
      <w:r>
        <w:rPr>
          <w:rFonts w:ascii="Times New Roman"/>
          <w:b w:val="false"/>
          <w:i w:val="false"/>
          <w:color w:val="000000"/>
          <w:sz w:val="28"/>
        </w:rPr>
        <w:t>
      Наименование ____________________ Адрес ____________________</w:t>
      </w:r>
    </w:p>
    <w:bookmarkEnd w:id="344"/>
    <w:p>
      <w:pPr>
        <w:spacing w:after="0"/>
        <w:ind w:left="0"/>
        <w:jc w:val="both"/>
      </w:pPr>
      <w:r>
        <w:rPr>
          <w:rFonts w:ascii="Times New Roman"/>
          <w:b w:val="false"/>
          <w:i w:val="false"/>
          <w:color w:val="000000"/>
          <w:sz w:val="28"/>
        </w:rPr>
        <w:t>Телефон _________________________</w:t>
      </w:r>
    </w:p>
    <w:p>
      <w:pPr>
        <w:spacing w:after="0"/>
        <w:ind w:left="0"/>
        <w:jc w:val="both"/>
      </w:pPr>
      <w:r>
        <w:rPr>
          <w:rFonts w:ascii="Times New Roman"/>
          <w:b w:val="false"/>
          <w:i w:val="false"/>
          <w:color w:val="000000"/>
          <w:sz w:val="28"/>
        </w:rPr>
        <w:t>Адрес электронной почты _________________________</w:t>
      </w:r>
    </w:p>
    <w:p>
      <w:pPr>
        <w:spacing w:after="0"/>
        <w:ind w:left="0"/>
        <w:jc w:val="both"/>
      </w:pPr>
      <w:r>
        <w:rPr>
          <w:rFonts w:ascii="Times New Roman"/>
          <w:b w:val="false"/>
          <w:i w:val="false"/>
          <w:color w:val="000000"/>
          <w:sz w:val="28"/>
        </w:rPr>
        <w:t xml:space="preserve">Исполнитель __________________________ ___________________________ </w:t>
      </w:r>
    </w:p>
    <w:p>
      <w:pPr>
        <w:spacing w:after="0"/>
        <w:ind w:left="0"/>
        <w:jc w:val="both"/>
      </w:pPr>
      <w:r>
        <w:rPr>
          <w:rFonts w:ascii="Times New Roman"/>
          <w:b w:val="false"/>
          <w:i w:val="false"/>
          <w:color w:val="000000"/>
          <w:sz w:val="28"/>
        </w:rPr>
        <w:t xml:space="preserve">             фамилия, имя и отчество (при его наличии) телефон</w:t>
      </w:r>
    </w:p>
    <w:p>
      <w:pPr>
        <w:spacing w:after="0"/>
        <w:ind w:left="0"/>
        <w:jc w:val="both"/>
      </w:pPr>
      <w:bookmarkStart w:name="z360" w:id="345"/>
      <w:r>
        <w:rPr>
          <w:rFonts w:ascii="Times New Roman"/>
          <w:b w:val="false"/>
          <w:i w:val="false"/>
          <w:color w:val="000000"/>
          <w:sz w:val="28"/>
        </w:rPr>
        <w:t>
      Первый руководитель или лицо,</w:t>
      </w:r>
    </w:p>
    <w:bookmarkEnd w:id="345"/>
    <w:p>
      <w:pPr>
        <w:spacing w:after="0"/>
        <w:ind w:left="0"/>
        <w:jc w:val="both"/>
      </w:pPr>
      <w:r>
        <w:rPr>
          <w:rFonts w:ascii="Times New Roman"/>
          <w:b w:val="false"/>
          <w:i w:val="false"/>
          <w:color w:val="000000"/>
          <w:sz w:val="28"/>
        </w:rPr>
        <w:t>уполномоченное им на подписание отчета</w:t>
      </w:r>
    </w:p>
    <w:p>
      <w:pPr>
        <w:spacing w:after="0"/>
        <w:ind w:left="0"/>
        <w:jc w:val="both"/>
      </w:pPr>
      <w:r>
        <w:rPr>
          <w:rFonts w:ascii="Times New Roman"/>
          <w:b w:val="false"/>
          <w:i w:val="false"/>
          <w:color w:val="000000"/>
          <w:sz w:val="28"/>
        </w:rPr>
        <w:t xml:space="preserve">______________________________________ ________________ </w:t>
      </w:r>
    </w:p>
    <w:p>
      <w:pPr>
        <w:spacing w:after="0"/>
        <w:ind w:left="0"/>
        <w:jc w:val="both"/>
      </w:pPr>
      <w:r>
        <w:rPr>
          <w:rFonts w:ascii="Times New Roman"/>
          <w:b w:val="false"/>
          <w:i w:val="false"/>
          <w:color w:val="000000"/>
          <w:sz w:val="28"/>
        </w:rPr>
        <w:t>фамилия, имя и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информации</w:t>
            </w:r>
            <w:r>
              <w:br/>
            </w:r>
            <w:r>
              <w:rPr>
                <w:rFonts w:ascii="Times New Roman"/>
                <w:b w:val="false"/>
                <w:i w:val="false"/>
                <w:color w:val="000000"/>
                <w:sz w:val="20"/>
              </w:rPr>
              <w:t>о внесенных изменениях и (или)</w:t>
            </w:r>
            <w:r>
              <w:br/>
            </w:r>
            <w:r>
              <w:rPr>
                <w:rFonts w:ascii="Times New Roman"/>
                <w:b w:val="false"/>
                <w:i w:val="false"/>
                <w:color w:val="000000"/>
                <w:sz w:val="20"/>
              </w:rPr>
              <w:t>дополнениях в Методику</w:t>
            </w:r>
            <w:r>
              <w:br/>
            </w:r>
            <w:r>
              <w:rPr>
                <w:rFonts w:ascii="Times New Roman"/>
                <w:b w:val="false"/>
                <w:i w:val="false"/>
                <w:color w:val="000000"/>
                <w:sz w:val="20"/>
              </w:rPr>
              <w:t>расчета провизий (резервов)</w:t>
            </w:r>
          </w:p>
        </w:tc>
      </w:tr>
    </w:tbl>
    <w:bookmarkStart w:name="z362" w:id="346"/>
    <w:p>
      <w:pPr>
        <w:spacing w:after="0"/>
        <w:ind w:left="0"/>
        <w:jc w:val="left"/>
      </w:pPr>
      <w:r>
        <w:rPr>
          <w:rFonts w:ascii="Times New Roman"/>
          <w:b/>
          <w:i w:val="false"/>
          <w:color w:val="000000"/>
        </w:rPr>
        <w:t xml:space="preserve"> Пояснение по заполнению формы административных данных Информация о внесенных изменениях и (или) дополнениях в Методику расчета провизий (резервов) (индекс: Ф1-БВУ, периодичность: по мере необходимости внесения изменений  и (или) дополнений в Методику расчета провизий (резервов)</w:t>
      </w:r>
    </w:p>
    <w:bookmarkEnd w:id="346"/>
    <w:bookmarkStart w:name="z363" w:id="347"/>
    <w:p>
      <w:pPr>
        <w:spacing w:after="0"/>
        <w:ind w:left="0"/>
        <w:jc w:val="left"/>
      </w:pPr>
      <w:r>
        <w:rPr>
          <w:rFonts w:ascii="Times New Roman"/>
          <w:b/>
          <w:i w:val="false"/>
          <w:color w:val="000000"/>
        </w:rPr>
        <w:t xml:space="preserve"> Глава 1. Общие положения</w:t>
      </w:r>
    </w:p>
    <w:bookmarkEnd w:id="347"/>
    <w:bookmarkStart w:name="z364" w:id="348"/>
    <w:p>
      <w:pPr>
        <w:spacing w:after="0"/>
        <w:ind w:left="0"/>
        <w:jc w:val="both"/>
      </w:pPr>
      <w:r>
        <w:rPr>
          <w:rFonts w:ascii="Times New Roman"/>
          <w:b w:val="false"/>
          <w:i w:val="false"/>
          <w:color w:val="000000"/>
          <w:sz w:val="28"/>
        </w:rPr>
        <w:t>
      1. Настоящее пояснение по заполнению формы административных данных (далее – Пояснение) определяет единые требования по заполнению формы "Информация о внесенных изменениях и (или) дополнениях в Методику расчета провизий (резервов)" (далее – Форма).</w:t>
      </w:r>
    </w:p>
    <w:bookmarkEnd w:id="348"/>
    <w:bookmarkStart w:name="z365" w:id="34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323 Налогового кодекса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49"/>
    <w:bookmarkStart w:name="z366" w:id="350"/>
    <w:p>
      <w:pPr>
        <w:spacing w:after="0"/>
        <w:ind w:left="0"/>
        <w:jc w:val="both"/>
      </w:pPr>
      <w:r>
        <w:rPr>
          <w:rFonts w:ascii="Times New Roman"/>
          <w:b w:val="false"/>
          <w:i w:val="false"/>
          <w:color w:val="000000"/>
          <w:sz w:val="28"/>
        </w:rPr>
        <w:t>
      3. Форма заполняется банком (за исключением банка, являющегося национальным институтом развития, контрольный пакет акций которого принадлежит национальному управляющему холдингу), филиалом банка-нерезидента Республики Казахстан и организацией, осуществляющей отдельные виды банковских операций на основании лицензии на проведение банковских заемных операций, при внесении изменений и (или) дополнений в Методику расчета провизий (резервов).</w:t>
      </w:r>
    </w:p>
    <w:bookmarkEnd w:id="350"/>
    <w:bookmarkStart w:name="z367" w:id="351"/>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351"/>
    <w:bookmarkStart w:name="z368" w:id="352"/>
    <w:p>
      <w:pPr>
        <w:spacing w:after="0"/>
        <w:ind w:left="0"/>
        <w:jc w:val="both"/>
      </w:pPr>
      <w:r>
        <w:rPr>
          <w:rFonts w:ascii="Times New Roman"/>
          <w:b w:val="false"/>
          <w:i w:val="false"/>
          <w:color w:val="000000"/>
          <w:sz w:val="28"/>
        </w:rPr>
        <w:t>
      5. Форму подписывают первый руководитель или лицо, уполномоченное им на подписание отчета, и исполнитель.</w:t>
      </w:r>
    </w:p>
    <w:bookmarkEnd w:id="352"/>
    <w:bookmarkStart w:name="z369" w:id="353"/>
    <w:p>
      <w:pPr>
        <w:spacing w:after="0"/>
        <w:ind w:left="0"/>
        <w:jc w:val="left"/>
      </w:pPr>
      <w:r>
        <w:rPr>
          <w:rFonts w:ascii="Times New Roman"/>
          <w:b/>
          <w:i w:val="false"/>
          <w:color w:val="000000"/>
        </w:rPr>
        <w:t xml:space="preserve"> Глава 2. Пояснение по заполнению Формы</w:t>
      </w:r>
    </w:p>
    <w:bookmarkEnd w:id="353"/>
    <w:bookmarkStart w:name="z370" w:id="354"/>
    <w:p>
      <w:pPr>
        <w:spacing w:after="0"/>
        <w:ind w:left="0"/>
        <w:jc w:val="both"/>
      </w:pPr>
      <w:r>
        <w:rPr>
          <w:rFonts w:ascii="Times New Roman"/>
          <w:b w:val="false"/>
          <w:i w:val="false"/>
          <w:color w:val="000000"/>
          <w:sz w:val="28"/>
        </w:rPr>
        <w:t>
      6. При заполнении столбца 2 указывается структурный элемент Методики расчета провизий (резервов), в который вносятся изменения и (или) дополнения.</w:t>
      </w:r>
    </w:p>
    <w:bookmarkEnd w:id="354"/>
    <w:bookmarkStart w:name="z371" w:id="355"/>
    <w:p>
      <w:pPr>
        <w:spacing w:after="0"/>
        <w:ind w:left="0"/>
        <w:jc w:val="both"/>
      </w:pPr>
      <w:r>
        <w:rPr>
          <w:rFonts w:ascii="Times New Roman"/>
          <w:b w:val="false"/>
          <w:i w:val="false"/>
          <w:color w:val="000000"/>
          <w:sz w:val="28"/>
        </w:rPr>
        <w:t>
      7. В столбце 3 указывается редакция структурного элемента Методики расчета провизий (резервов) до внесения изменений и (или) дополнений.</w:t>
      </w:r>
    </w:p>
    <w:bookmarkEnd w:id="355"/>
    <w:bookmarkStart w:name="z372" w:id="356"/>
    <w:p>
      <w:pPr>
        <w:spacing w:after="0"/>
        <w:ind w:left="0"/>
        <w:jc w:val="both"/>
      </w:pPr>
      <w:r>
        <w:rPr>
          <w:rFonts w:ascii="Times New Roman"/>
          <w:b w:val="false"/>
          <w:i w:val="false"/>
          <w:color w:val="000000"/>
          <w:sz w:val="28"/>
        </w:rPr>
        <w:t>
      8. В столбце 4 указывается редакция структурного элемента Методики расчета провизий (резервов) после внесения изменений и (или) дополнений.</w:t>
      </w:r>
    </w:p>
    <w:bookmarkEnd w:id="356"/>
    <w:bookmarkStart w:name="z373" w:id="357"/>
    <w:p>
      <w:pPr>
        <w:spacing w:after="0"/>
        <w:ind w:left="0"/>
        <w:jc w:val="both"/>
      </w:pPr>
      <w:r>
        <w:rPr>
          <w:rFonts w:ascii="Times New Roman"/>
          <w:b w:val="false"/>
          <w:i w:val="false"/>
          <w:color w:val="000000"/>
          <w:sz w:val="28"/>
        </w:rPr>
        <w:t>
      9. В столбце 5 указываются основания необходимости внесения изменений и (или) дополнений в Методику расчета провизий (резервов).</w:t>
      </w:r>
    </w:p>
    <w:bookmarkEnd w:id="357"/>
    <w:bookmarkStart w:name="z374" w:id="358"/>
    <w:p>
      <w:pPr>
        <w:spacing w:after="0"/>
        <w:ind w:left="0"/>
        <w:jc w:val="both"/>
      </w:pPr>
      <w:r>
        <w:rPr>
          <w:rFonts w:ascii="Times New Roman"/>
          <w:b w:val="false"/>
          <w:i w:val="false"/>
          <w:color w:val="000000"/>
          <w:sz w:val="28"/>
        </w:rPr>
        <w:t>
      10. В столбце 6 указываются данные расчетных оценок изменения размера провизий (резервов) в результате вносимых в Методику расчета провизий (резервов) изменений и (или) дополнений.</w:t>
      </w:r>
    </w:p>
    <w:bookmarkEnd w:id="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 xml:space="preserve">к Правилам создания провизий </w:t>
            </w:r>
            <w:r>
              <w:br/>
            </w:r>
            <w:r>
              <w:rPr>
                <w:rFonts w:ascii="Times New Roman"/>
                <w:b w:val="false"/>
                <w:i w:val="false"/>
                <w:color w:val="000000"/>
                <w:sz w:val="20"/>
              </w:rPr>
              <w:t xml:space="preserve">(резервов) в соответствии с </w:t>
            </w:r>
            <w:r>
              <w:br/>
            </w:r>
            <w:r>
              <w:rPr>
                <w:rFonts w:ascii="Times New Roman"/>
                <w:b w:val="false"/>
                <w:i w:val="false"/>
                <w:color w:val="000000"/>
                <w:sz w:val="20"/>
              </w:rPr>
              <w:t xml:space="preserve">международными стандартами </w:t>
            </w:r>
            <w:r>
              <w:br/>
            </w:r>
            <w:r>
              <w:rPr>
                <w:rFonts w:ascii="Times New Roman"/>
                <w:b w:val="false"/>
                <w:i w:val="false"/>
                <w:color w:val="000000"/>
                <w:sz w:val="20"/>
              </w:rPr>
              <w:t xml:space="preserve">финансовой отчетности и </w:t>
            </w:r>
            <w:r>
              <w:br/>
            </w:r>
            <w:r>
              <w:rPr>
                <w:rFonts w:ascii="Times New Roman"/>
                <w:b w:val="false"/>
                <w:i w:val="false"/>
                <w:color w:val="000000"/>
                <w:sz w:val="20"/>
              </w:rPr>
              <w:t xml:space="preserve">требованиями законодательства </w:t>
            </w:r>
            <w:r>
              <w:br/>
            </w:r>
            <w:r>
              <w:rPr>
                <w:rFonts w:ascii="Times New Roman"/>
                <w:b w:val="false"/>
                <w:i w:val="false"/>
                <w:color w:val="000000"/>
                <w:sz w:val="20"/>
              </w:rPr>
              <w:t xml:space="preserve">Республики Казахстан о </w:t>
            </w:r>
            <w:r>
              <w:br/>
            </w:r>
            <w:r>
              <w:rPr>
                <w:rFonts w:ascii="Times New Roman"/>
                <w:b w:val="false"/>
                <w:i w:val="false"/>
                <w:color w:val="000000"/>
                <w:sz w:val="20"/>
              </w:rPr>
              <w:t xml:space="preserve">бухгалтерском учете и </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7" w:id="359"/>
    <w:p>
      <w:pPr>
        <w:spacing w:after="0"/>
        <w:ind w:left="0"/>
        <w:jc w:val="left"/>
      </w:pPr>
      <w:r>
        <w:rPr>
          <w:rFonts w:ascii="Times New Roman"/>
          <w:b/>
          <w:i w:val="false"/>
          <w:color w:val="000000"/>
        </w:rPr>
        <w:t xml:space="preserve"> Уведомление об отсутствии или наличии замечаний к Методике расчета провизий (резервов) и (или) изменениям и (или) дополнениям в Методику расчета провизий (резервов)</w:t>
      </w:r>
    </w:p>
    <w:bookmarkEnd w:id="35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w:t>
            </w:r>
          </w:p>
        </w:tc>
      </w:tr>
    </w:tbl>
    <w:p>
      <w:pPr>
        <w:spacing w:after="0"/>
        <w:ind w:left="0"/>
        <w:jc w:val="both"/>
      </w:pPr>
      <w:bookmarkStart w:name="z378" w:id="360"/>
      <w:r>
        <w:rPr>
          <w:rFonts w:ascii="Times New Roman"/>
          <w:b w:val="false"/>
          <w:i w:val="false"/>
          <w:color w:val="000000"/>
          <w:sz w:val="28"/>
        </w:rPr>
        <w:t>
      Уполномоченный орган по регулированию, контролю и надзору финансового рынка и финансовых организаций уведомляет Вас</w:t>
      </w:r>
    </w:p>
    <w:bookmarkEnd w:id="360"/>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финансовой организации)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(место нахождения финансовой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отсутствии замечаний к Методике расчета провизий (резервов) и (или) изменениям и (или) дополнениям в Методику расчета провизий (резервов)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29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замечаний к Методике расчета провизий (резервов) и (или) изменениям и (или) дополнениям в Методику расчета провизий (резервов) согласно приведенной таблице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429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структурного элемента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структурного элемента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устранения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9" w:id="361"/>
      <w:r>
        <w:rPr>
          <w:rFonts w:ascii="Times New Roman"/>
          <w:b w:val="false"/>
          <w:i w:val="false"/>
          <w:color w:val="000000"/>
          <w:sz w:val="28"/>
        </w:rPr>
        <w:t xml:space="preserve">
      Руководитель или заместитель первого руководителя уполномоченного </w:t>
      </w:r>
    </w:p>
    <w:bookmarkEnd w:id="361"/>
    <w:p>
      <w:pPr>
        <w:spacing w:after="0"/>
        <w:ind w:left="0"/>
        <w:jc w:val="both"/>
      </w:pPr>
      <w:r>
        <w:rPr>
          <w:rFonts w:ascii="Times New Roman"/>
          <w:b w:val="false"/>
          <w:i w:val="false"/>
          <w:color w:val="000000"/>
          <w:sz w:val="28"/>
        </w:rPr>
        <w:t>органа по регулированию, контролю и надзору финансового рынка и</w:t>
      </w:r>
    </w:p>
    <w:p>
      <w:pPr>
        <w:spacing w:after="0"/>
        <w:ind w:left="0"/>
        <w:jc w:val="both"/>
      </w:pPr>
      <w:r>
        <w:rPr>
          <w:rFonts w:ascii="Times New Roman"/>
          <w:b w:val="false"/>
          <w:i w:val="false"/>
          <w:color w:val="000000"/>
          <w:sz w:val="28"/>
        </w:rPr>
        <w:t xml:space="preserve"> финансовых организаций</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both"/>
      </w:pPr>
      <w:r>
        <w:rPr>
          <w:rFonts w:ascii="Times New Roman"/>
          <w:b w:val="false"/>
          <w:i w:val="false"/>
          <w:color w:val="000000"/>
          <w:sz w:val="28"/>
        </w:rPr>
        <w:t>Исполнитель 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 телефон)</w:t>
      </w:r>
    </w:p>
    <w:p>
      <w:pPr>
        <w:spacing w:after="0"/>
        <w:ind w:left="0"/>
        <w:jc w:val="both"/>
      </w:pPr>
      <w:r>
        <w:rPr>
          <w:rFonts w:ascii="Times New Roman"/>
          <w:b w:val="false"/>
          <w:i w:val="false"/>
          <w:color w:val="000000"/>
          <w:sz w:val="28"/>
        </w:rPr>
        <w:t>Уведомление получил 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(фамилия, имя, отчество (при наличии) сотрудника финансовой организации, подпись, дата)</w:t>
      </w:r>
    </w:p>
    <w:p>
      <w:pPr>
        <w:spacing w:after="0"/>
        <w:ind w:left="0"/>
        <w:jc w:val="both"/>
      </w:pPr>
      <w:r>
        <w:rPr>
          <w:rFonts w:ascii="Times New Roman"/>
          <w:b w:val="false"/>
          <w:i w:val="false"/>
          <w:color w:val="000000"/>
          <w:sz w:val="28"/>
        </w:rPr>
        <w:t>Уведомление отправлено финансовой организации 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(наименование, дата, номер документа, подтверждающего факт отправки и (или) получения)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w:t>
            </w:r>
            <w:r>
              <w:br/>
            </w:r>
            <w:r>
              <w:rPr>
                <w:rFonts w:ascii="Times New Roman"/>
                <w:b w:val="false"/>
                <w:i w:val="false"/>
                <w:color w:val="000000"/>
                <w:sz w:val="20"/>
              </w:rPr>
              <w:t>развитию финансового рынка</w:t>
            </w:r>
            <w:r>
              <w:br/>
            </w:r>
            <w:r>
              <w:rPr>
                <w:rFonts w:ascii="Times New Roman"/>
                <w:b w:val="false"/>
                <w:i w:val="false"/>
                <w:color w:val="000000"/>
                <w:sz w:val="20"/>
              </w:rPr>
              <w:t>от 29 сентября 2025 года № 61</w:t>
            </w:r>
          </w:p>
        </w:tc>
      </w:tr>
    </w:tbl>
    <w:bookmarkStart w:name="z381" w:id="362"/>
    <w:p>
      <w:pPr>
        <w:spacing w:after="0"/>
        <w:ind w:left="0"/>
        <w:jc w:val="left"/>
      </w:pPr>
      <w:r>
        <w:rPr>
          <w:rFonts w:ascii="Times New Roman"/>
          <w:b/>
          <w:i w:val="false"/>
          <w:color w:val="000000"/>
        </w:rPr>
        <w:t xml:space="preserve"> Перечень нормативных правовых актов Республики Казахстан, а также структурных элементов некоторых нормативных правовых актов Республики Казахстан, признаваемых утратившими силу</w:t>
      </w:r>
    </w:p>
    <w:bookmarkEnd w:id="362"/>
    <w:bookmarkStart w:name="z382" w:id="36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(зарегистрированное в Реестре государственной регистрации нормативных правовых актов Республики Казахстан под № 16502).</w:t>
      </w:r>
    </w:p>
    <w:bookmarkEnd w:id="363"/>
    <w:bookmarkStart w:name="z383" w:id="36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ноября 2019 года № 230 "О внесении изменений в постановление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(зарегистрированное в Реестре государственной регистрации нормативных правовых актов Республики Казахстан под № 19687).</w:t>
      </w:r>
    </w:p>
    <w:bookmarkEnd w:id="364"/>
    <w:bookmarkStart w:name="z384" w:id="36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4</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финансового рынка, в которые вносятся изменения и дополнение, утвержденного постановлением Правления Агентства Республики Казахстан по регулированию и развитию финансового рынка от 18 июня 2020 года № 66 "О внесении изменений и дополнения в некоторые нормативные правовые акты Республики Казахстан и приостановлении действия отдельных норм некоторых нормативных правовых актов Республики Казахстан по вопросам регулирования финансового рынка" (зарегистрированным в Реестре государственной регистрации нормативных правовых актов Республики Казахстан под № 20880).</w:t>
      </w:r>
    </w:p>
    <w:bookmarkEnd w:id="365"/>
    <w:bookmarkStart w:name="z385" w:id="36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5</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финансового рынка, в которые вносятся изменения и дополнение, утвержденного постановлением Правления Агентства Республики Казахстан по регулированию и развитию финансового рынка от 30 октября 2020 года № 106 "О внесении изменений и дополнения в некоторые нормативные правовые акты Республики Казахстан и приостановлении действия отдельных норм некоторых нормативных правовых актов Республики Казахстан по вопросам регулирования финансового рынка" (зарегистрированным в Реестре государственной регистрации нормативных правовых актов Республики Казахстан под № 21554).</w:t>
      </w:r>
    </w:p>
    <w:bookmarkEnd w:id="366"/>
    <w:bookmarkStart w:name="z386" w:id="36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11 февраля 2021 года № 20 "О внесении изменений в постановление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(зарегистрированное в Реестре государственной регистрации нормативных правовых актов Республики Казахстан под № 22201).</w:t>
      </w:r>
    </w:p>
    <w:bookmarkEnd w:id="367"/>
    <w:bookmarkStart w:name="z387" w:id="36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3</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финансового рынка, в которые вносятся изменения, утвержденного постановлением Правления Агентства Республики Казахстан по регулированию и развитию финансового рынка от 28 мая 2021 года № 68 "О внесении изменений в некоторые нормативные правовые акты Республики Казахстан по вопросам регулирования финансового рынка" (зарегистрированным в Реестре государственной регистрации нормативных правовых актов Республики Казахстан под № 22919).</w:t>
      </w:r>
    </w:p>
    <w:bookmarkEnd w:id="368"/>
    <w:bookmarkStart w:name="z388" w:id="36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3</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банковской деятельности, в которые вносятся изменения, утвержденного постановлением Правления Агентства Республики Казахстан по регулированию и развитию финансового рынка от 30 декабря 2021 года № 110 "О внесении изменений в некоторые нормативные правовые акты Республики Казахстан по вопросам регулирования банковской деятельности" (зарегистрированным в Реестре государственной регистрации нормативных правовых актов Республики Казахстан под № 26402).</w:t>
      </w:r>
    </w:p>
    <w:bookmarkEnd w:id="369"/>
    <w:bookmarkStart w:name="z389" w:id="37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3</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банковской деятельности, в которые вносятся изменения, утвержденного постановлением Правления Агентства Республики Казахстан по регулированию и развитию финансового рынка от 28 октября 2022 года № 78 "О внесении изменений в некоторые нормативные правовые акты Республики Казахстан по вопросам регулирования банковской деятельности" (зарегистрированным в Реестре государственной регистрации нормативных правовых актов Республики Казахстан под № 30341).</w:t>
      </w:r>
    </w:p>
    <w:bookmarkEnd w:id="370"/>
    <w:bookmarkStart w:name="z390" w:id="37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3</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банковской деятельности, в которые вносятся изменения и дополнение, утвержденного постановлением Правления Агентства Республики Казахстан по регулированию и развитию финансового рынка от 30 декабря 2023 года № 100 "О внесении изменений и дополнения в некоторые нормативные правовые акты Республики Казахстан по вопросам регулирования банковской деятельности" (зарегистрированным в Реестре государственной регистрации нормативных правовых актов Республики Казахстан под № 33882).</w:t>
      </w:r>
    </w:p>
    <w:bookmarkEnd w:id="371"/>
    <w:bookmarkStart w:name="z391" w:id="37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банковской деятельности, в которые вносятся изменения, утвержденного постановлением Правления Агентства Республики Казахстан по регулированию и развитию финансового рынка от 24 июня 2024 года № 30 "О внесении изменений в некоторые нормативные правовые акты Республики Казахстан по вопросам регулирования банковской деятельности" (зарегистрированным в Реестре государственной регистрации нормативных правовых актов Республики Казахстан под № 34582).</w:t>
      </w:r>
    </w:p>
    <w:bookmarkEnd w:id="372"/>
    <w:bookmarkStart w:name="z392" w:id="37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банковской деятельности, в которые вносятся изменения, утвержденного постановлением Правления Агентства Республики Казахстан по регулированию и развитию финансового рынка от 27 декабря 2024 года № 90 "О внесении изменений в некоторые нормативные правовые акты Республики Казахстан по вопросам регулирования банковской деятельности" (зарегистрированным в Реестре государственной регистрации нормативных правовых актов Республики Казахстан под № 35597).</w:t>
      </w:r>
    </w:p>
    <w:bookmarkEnd w:id="3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