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ba70" w14:textId="b46b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паспортизации рыбохозяйственных водоемов и (или) участков для осуществления озерно-товарной и (или) садковой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сентября 2025 года № 329. Зарегистрирован в Министерстве юстиции Республики Казахстан 29 сентября 2025 года № 36959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аквакультуре"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паспортизации рыбохозяйственных водоемов и (или) участков для осуществления озерно-товарной и (или) садковой хозяйственной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329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паспортизации рыбохозяйственных водоемов и (или) участков для осуществления озерно-товарной и (или) садковой хозяйственной деятельности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паспортизации рыбохозяйственных водоемов и (или) участков для осуществления озерно-товарной и (или) садковой хозяйственной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аквакультуре" (далее – Закон) и определяют порядок паспортизации рыбохозяйственных водоемов и (или) участков для осуществления озерно-товарной и (или) садковой хозяйственной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аквакультуры (далее – уполномоченный орган) – центральный исполнительный орган, осуществляющий руководство и межотраслевую координацию в области аквакультуры;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паспортизация рыбохозяйственных водоемов и (или) участков (далее – паспортизация) – комплекс мероприятий по определению границ рыбохозяйственных водоемов и (или) участков, их площади, состояния, видового состава рыбных ресурсов и других водных животных, производимых до закрепления рыбохозяйственных водоемов и (или) участков;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озерно-товарная хозяйственная деятельность – деятельность, связанная с разведением и (или) содержанием, выращиванием рыб в обособленных рыбохозяйственных водоемах путем полной или частичной замены их ихтиофауны;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садковая хозяйственная деятельность – деятельность, связанная с разведением и (или) содержанием, выращиванием рыб в полувольных контролируемых условиях в специальных устройствах (садках), расположенных на акватории рыбохозяйственных водоемов и (или) участков;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бассейновые водные инспекции по охране и регулированию использования водных ресурсов (далее – бассейновые водные инспекции) – межрегиональные подразделения ведомства уполномоченного органа, осуществляющие государственное управление в области охраны и использования водного фонда в пределах водохозяйственных бассейнов в рамках компетенции, предусмотренной Водным кодексом Республики Казахстан 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паспортизации рыбохозяйственных водоемов и (или) участков для осуществления озерно-товарной и (или) садковой хозяйственной деятельности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Паспортизация рыбохозяйственных водоемов и (или) участков, расположенных на земельных участках, находящихся в государственной собственности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Рыбохозяйственные водоемы и (или) участки международного и республиканского значения, признанные перспективными для осуществления озерно-товарной и (или) садковой хозяйственной деятельности на основании паспортизации, включаются в перечень рыбохозяйственных водоемов и (или) участков международного и республиканского значения для осуществления озерно-товарной и (или) садковой хозяйственной деятельности (далее – перечень рыбохозяйственных водоемов и (или) участков международного и республиканского значения), утверждаемый уполномоченным органом в области аквакультуры по согласованию с уполномоченным органом в области охраны и использования водного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Рыбохозяйственные водоемы и (или) участки местного значения, признанные перспективными для осуществления озерно-товарной и (или) садковой хозяйственной деятельности на основании паспортизации, включаются в перечень рыбохозяйственных водоемов и (или) участков местного значения для осуществления озерно-товарной и (или) садковой хозяйственной деятельности (далее – перечень рыбохозяйственных водоемов и (или) участков местного значения), утверждаемый МИО по согласованию с бассейновой водной инспекцией и территориальным подразделением в соответствии с пунктом 1 статьи 9 Закона.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Паспортизация осуществляется на основании научных исследований местными исполнительными органами областей, городов республиканского значения и столицы (далее – МИО) в соответствии с настоящими Правилами за счет бюджетных средств,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Научные исследования в области аквакультуры проводятся юридическими лицами, аккредитованными как субъекты научной и (или) научно-технической деятельности, и (или) автономными организациями образования в соответствии с законодательством Республики Казахстан (далее –научная организация) на основании договора, заключаемого между МИО и научной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основании научных исследований в течение 5 (пяти) рабочих дней со дня подписания акта оказанных услуг МИО составляет в двух экземплярах паспорт рыбохозяйственного водоема и (или) участка для осуществления озерно-товарной и (или) садковой хозяйственной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паспорт) и направляет один экземпляр паспорта в уполномоченный орган в области аквакультуры.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паспорта хранится в МИО, второй – в уполномоченном органе в области аквакультуры. Хранение паспорта осуществляется на бумажных носителях и в электронной форме.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паспорта составляет от 10 до 49 лет в зависимости от срока закрепления рыбохозяйственного водоема и (или участка).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если рыбохозяйственный водоем и (или) участок для осуществления озерно-товарной и (или) садковой хозяйственной деятельности не закреплен за субъектом аквакультуры и в течение трех лет остается в списке резервных рыбохозяйственных водоемов и (или) участков, выставляемых на конкурс для ведения озерно-товарной и (или) садковой хозяйственной деятельности, формируемой уполномоченным органом в области аквакультуры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проводится актуализация паспорта путем проведения повторных научных исследований за счет средств местного бюджета.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Паспортизация рыбохозяйственных водоемов и (или) участков местного значения, расположенных на земельных участках, находящихся в частной собственности и (или) во временном землепользовании физических и (или) негосударственных юридических лиц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Закона, в случае отсутствия в перечне рыбохозяйственных водоемов и (или) участков местного значения водоема, расположенного на земельном участке, находящемся в частной собственности и (или) во временном землепользовании физического и (или) негосударственного юридического лица, такие лица вправе за счет собственных средств проводить научные исследования для его паспортизации в соответствии с настоящими Правилами.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Физические и (или) негосударственные юридические лица для проведения научных исследований направляют в МИО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МИО регистрирует заявление в день его поступления и в течение 3 (трех) рабочих дней со дня регистрации направляет запрос в территориальное подразделение и бассейновую водную инспекцию для получения информации о наличии установленных водозаборных сооружений на рыбохозяйственном водоеме, целях его использования, а также о потенциале рыбохозяйственного водоема для осуществления озерно-товарной и (или) садковой хозяйственной деятельности.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Территориальное подразделение и бассейновая водная инспекция в течение 5 (пяти) рабочих дней со дня получения запроса направляют в МИО соответствующую информацию.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3 (трех) рабочих дней со дня получения информации от территориального подразделения и бассейновой водной инспекции МИО направляет физическому и (или) негосударственному юридическому лицу ответ о положительном либо отрицательном решении по паспортизации.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отказа в паспортизации является несоответствие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положительном решении физическое и (или) негосударственное юридическое лицо заключают с научной организацией договор о проведении научных исследований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научных исследований направляются в МИО для проведения паспортизации.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течение 5 (пяти) рабочих дней со дня получения результатов научных исследований МИО составляет паспорт в трех экземплярах.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паспорта остается в МИО, второй направляется в уполномоченный орган в области аквакультуры, третий – физическому и (или) негосударственному юридическому лицу.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Обжалование решений, действий (бездействия) МИО по вопросам паспортизации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паспортизации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рыбохозяйственных водоемов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озерно-товарной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садковой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Паспорт рыбохозяйственного водоема и (или) участка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озерно-товарной и (или) садковой хозяйственной деятельности</w:t>
      </w:r>
    </w:p>
    <w:bookmarkEnd w:id="42"/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>
             Регистрационный номер 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(наименование рыбохозяйственного водоема и (или) участка)</w:t>
      </w:r>
    </w:p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1. Географическое расположение</w:t>
      </w:r>
    </w:p>
    <w:bookmarkEnd w:id="44"/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>
             Административно-территориальная единица: 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(область, район, сельский округ)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 рыбохозяйственного водоема и (или)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ближайшего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направление расположения рыбохозяйственного водоема, удаленность в километрах)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Границы водоема и (или) участка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границ, координат с использованием спутниково-навигационных систем (GPS))</w:t>
      </w:r>
    </w:p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2. Физическая характеристика</w:t>
      </w:r>
    </w:p>
    <w:bookmarkEnd w:id="46"/>
    <w:p>
      <w:pPr>
        <w:spacing w:after="0"/>
        <w:ind w:left="0"/>
        <w:jc w:val="both"/>
      </w:pPr>
      <w:bookmarkStart w:name="z55" w:id="47"/>
      <w:r>
        <w:rPr>
          <w:rFonts w:ascii="Times New Roman"/>
          <w:b w:val="false"/>
          <w:i w:val="false"/>
          <w:color w:val="000000"/>
          <w:sz w:val="28"/>
        </w:rPr>
        <w:t>
      Длина, в километрах 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Ширина, в километрах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Площадь, в гектарах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Глубина максимальная, в метрах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Глубина средняя, в метрах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Минимальный уровень воды, обусловленный техническим параметром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водохранилища (для водохранилищ), в метрах_____________________________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Рельеф дна, количество и расположение зимовальных ям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3. Биологическая характеристика</w:t>
      </w:r>
    </w:p>
    <w:bookmarkEnd w:id="48"/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       Степень зарастания водоема и (или) участка: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надводной растительностью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подводной растительностью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(сильно, средне, слабо)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Степень развития фитопланктона (цветение воды)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(сильно, средне, слабо)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Видовой состав фауны водоема и (или)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ихтиофауны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беспозвоночных водных животных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Рыбопродуктивность водоема и (или) участка, килограмм/гектар: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ихтиофауны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беспозвоночных водных животных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Состояние кормовой базы (средняя биомасса), в миллиграмах на кубический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метр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(удовлетворительное/неудовлетворительное)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состоянии заболеваемости рыб __________________________________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4. Хозяйственная характеристика</w:t>
      </w:r>
    </w:p>
    <w:bookmarkEnd w:id="50"/>
    <w:p>
      <w:pPr>
        <w:spacing w:after="0"/>
        <w:ind w:left="0"/>
        <w:jc w:val="both"/>
      </w:pPr>
      <w:bookmarkStart w:name="z59" w:id="51"/>
      <w:r>
        <w:rPr>
          <w:rFonts w:ascii="Times New Roman"/>
          <w:b w:val="false"/>
          <w:i w:val="false"/>
          <w:color w:val="000000"/>
          <w:sz w:val="28"/>
        </w:rPr>
        <w:t>
             Загрязнение водоема и (или) участка 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(отходами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Гидрохимические показатели воды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(кислотно-щелочной показатель (рН), основные ионы, биогены, растворенные газы,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органические вещества, минерализация, тяжелые металлы, пестициды, нефтепродукты)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Соответствие качества воды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(соответствует/не соответствует, класс согласно единой системе классификации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воды в поверхностных водных объектах и (или) их частях, утвержденной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водных ресурсов и ирригации Республики Казахстан от 4 июня 2025 года № 111-НҚ)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Водозаборные сооружения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(тип, мощность,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Соответствие водоема и (или) участка для ведения аквакультуры: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(соответствует/не соответствует)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хозяйственной деятельности_____________________________________________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закрепления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паспорт составлен в ____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местного исполнительного органа области, города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значения, столицы, оформившего настоящий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паспортизации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рыбохозяйственных водоемов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озерно-товарной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садковой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Акиму ________________________________________________________________________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областного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полное наименование негосударственного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либо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представителя физического или негосударственного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(при наличии), 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негосударственных юридических лиц)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 (для физических лиц))</w:t>
      </w:r>
    </w:p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4"/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предоставить право проведения научных исследовании в целях паспортизации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рыбохозяйственного водоема и (или) участка для осуществления озерно-товарной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садковой хозяйственной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рыбохозяйственном водоеме и (или) участке: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месторасположение 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район, ближайший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Копия идентификационного и (или) правоустанавливающего документа на земельный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участок, принадлежащего на правах землепользования или частной собственности,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его наличии) физического лица или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физического или негосударственного юридического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