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4d25" w14:textId="6bc4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юстиции Республики Казахстан от 26 сентября 2023 года № 688 и Министра национальной экономики Республики Казахстан от 28 сентября 2023 года № 169 "Об утверждении критериев оценки степени риска и проверочного листа в сфере регистрации актов гражданского состояния"</w:t>
      </w:r>
    </w:p>
    <w:p>
      <w:pPr>
        <w:spacing w:after="0"/>
        <w:ind w:left="0"/>
        <w:jc w:val="both"/>
      </w:pPr>
      <w:r>
        <w:rPr>
          <w:rFonts w:ascii="Times New Roman"/>
          <w:b w:val="false"/>
          <w:i w:val="false"/>
          <w:color w:val="000000"/>
          <w:sz w:val="28"/>
        </w:rPr>
        <w:t>Совместный приказ Министра юстиции Республики Казахстан от 24 сентября 2025 года № 519 и Заместителя Премьер-Министра – Министра национальной экономики Республики Казахстан от 25 сентября 2025 года № 93. Зарегистрирован в Министерстве юстиции Республики Казахстан 27 сентября 2025 года № 36954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cовместный приказ</w:t>
      </w:r>
      <w:r>
        <w:rPr>
          <w:rFonts w:ascii="Times New Roman"/>
          <w:b w:val="false"/>
          <w:i w:val="false"/>
          <w:color w:val="000000"/>
          <w:sz w:val="28"/>
        </w:rPr>
        <w:t xml:space="preserve"> Министра юстиции Республики Казахстан от 26 сентября 2023 года № 688 и Министра национальной экономики Республики Казахстан от 28 сентября 2023 года № 169 "Об утверждении критериев оценки степени риска и проверочного листа в сфере регистрации актов гражданского состояния" (зарегистрирован в Реестре государственной регистрации нормативных правовых актов № 33488)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рисков в сфере регистрации актов гражданского состояния, утвержденных вышеуказанным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вышеуказанному совместному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Start w:name="z9" w:id="3"/>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совместного приказа;</w:t>
      </w:r>
    </w:p>
    <w:bookmarkEnd w:id="4"/>
    <w:bookmarkStart w:name="z11" w:id="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юстиции Республики Казахстан;</w:t>
      </w:r>
    </w:p>
    <w:bookmarkEnd w:id="5"/>
    <w:bookmarkStart w:name="z12" w:id="6"/>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юстиции Республики Казахстан.</w:t>
      </w:r>
    </w:p>
    <w:bookmarkEnd w:id="7"/>
    <w:bookmarkStart w:name="z14"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Сарсембаев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93</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2025 года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сфере регистрации</w:t>
            </w:r>
            <w:r>
              <w:br/>
            </w:r>
            <w:r>
              <w:rPr>
                <w:rFonts w:ascii="Times New Roman"/>
                <w:b w:val="false"/>
                <w:i w:val="false"/>
                <w:color w:val="000000"/>
                <w:sz w:val="20"/>
              </w:rPr>
              <w:t>актов гражданского состояния</w:t>
            </w:r>
          </w:p>
        </w:tc>
      </w:tr>
    </w:tbl>
    <w:bookmarkStart w:name="z20" w:id="10"/>
    <w:p>
      <w:pPr>
        <w:spacing w:after="0"/>
        <w:ind w:left="0"/>
        <w:jc w:val="left"/>
      </w:pPr>
      <w:r>
        <w:rPr>
          <w:rFonts w:ascii="Times New Roman"/>
          <w:b/>
          <w:i w:val="false"/>
          <w:color w:val="000000"/>
        </w:rPr>
        <w:t xml:space="preserve"> Степени нарушений требований субъектов (объектов) контроля в сфере регистрации актов гражданского состояния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степени рисков в сфере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родителей или одного из них, а в случае их смерти, болезни или невозможности по иным причинам сделать заявление – заинтересованных лиц или администрацией медицинской организации, в которой находилась мать при рождении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установлении отцовства и регистрации рождения, в случае письменного признания отцовства данного лица и при письменном согласии ее мужа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по желанию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и государственную регистрацию заключения брака по заявлению дееспособных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при одновременной подаче заявлении на государственную регистрацию рождения ребенка и установления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совместного письменного заявления о вступлении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на пятнадцатый календарный день, который исчисляется со следующего рабочего дня после подачи совместного заявления о заключении брака (супружества)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пятнадцати календарных дней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постановления органа уголовного преследования об объявлении в международный розыск по истечении трех лет, со дня санкционирования его судом, подавшего это заявление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внесение изменений в запись акта о регистрации актов гражданского состояния в связи с переменой имени, отчества, фамилии по личному заявлению лица, достигшего шестнадцатилетнего возраста и желающего поменять имя и (или) отчество, фамилию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составлено заключение о перемене имени, отчества,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двухсот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93</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2025 года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 № 169</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688</w:t>
            </w:r>
          </w:p>
        </w:tc>
      </w:tr>
    </w:tbl>
    <w:bookmarkStart w:name="z23" w:id="11"/>
    <w:p>
      <w:pPr>
        <w:spacing w:after="0"/>
        <w:ind w:left="0"/>
        <w:jc w:val="left"/>
      </w:pPr>
      <w:r>
        <w:rPr>
          <w:rFonts w:ascii="Times New Roman"/>
          <w:b/>
          <w:i w:val="false"/>
          <w:color w:val="000000"/>
        </w:rPr>
        <w:t xml:space="preserve"> Проверочный лист</w:t>
      </w:r>
    </w:p>
    <w:bookmarkEnd w:id="11"/>
    <w:p>
      <w:pPr>
        <w:spacing w:after="0"/>
        <w:ind w:left="0"/>
        <w:jc w:val="both"/>
      </w:pPr>
      <w:bookmarkStart w:name="z24" w:id="12"/>
      <w:r>
        <w:rPr>
          <w:rFonts w:ascii="Times New Roman"/>
          <w:b w:val="false"/>
          <w:i w:val="false"/>
          <w:color w:val="000000"/>
          <w:sz w:val="28"/>
        </w:rPr>
        <w:t>
      В отношении деятельности филиалов Некоммерческого акционерного общества</w:t>
      </w:r>
    </w:p>
    <w:bookmarkEnd w:id="12"/>
    <w:p>
      <w:pPr>
        <w:spacing w:after="0"/>
        <w:ind w:left="0"/>
        <w:jc w:val="both"/>
      </w:pPr>
      <w:r>
        <w:rPr>
          <w:rFonts w:ascii="Times New Roman"/>
          <w:b w:val="false"/>
          <w:i w:val="false"/>
          <w:color w:val="000000"/>
          <w:sz w:val="28"/>
        </w:rPr>
        <w:t>"Государственная корпорация "Правительство для граждан" (далее -</w:t>
      </w:r>
    </w:p>
    <w:p>
      <w:pPr>
        <w:spacing w:after="0"/>
        <w:ind w:left="0"/>
        <w:jc w:val="both"/>
      </w:pPr>
      <w:r>
        <w:rPr>
          <w:rFonts w:ascii="Times New Roman"/>
          <w:b w:val="false"/>
          <w:i w:val="false"/>
          <w:color w:val="000000"/>
          <w:sz w:val="28"/>
        </w:rPr>
        <w:t>регистрирующих органов), осуществляющих государственную регистрацию</w:t>
      </w:r>
    </w:p>
    <w:p>
      <w:pPr>
        <w:spacing w:after="0"/>
        <w:ind w:left="0"/>
        <w:jc w:val="both"/>
      </w:pPr>
      <w:r>
        <w:rPr>
          <w:rFonts w:ascii="Times New Roman"/>
          <w:b w:val="false"/>
          <w:i w:val="false"/>
          <w:color w:val="000000"/>
          <w:sz w:val="28"/>
        </w:rPr>
        <w:t>актов гражданского состояния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родителей или одного из них, а в случае их смерти, болезни или невозможности по иным причинам сделать заявление – заинтересованных лиц или администрацией медицинской организации, в которой находилась мать при рождении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установлении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установлении отцовства и регистрации рождения, в случае письменного признания отцовства данного лица и при письменном согласии ее мужа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и заключения брака по заявлению дееспособных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при одновременной подаче заявлении на государственную регистрацию рождения ребенка и установления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совместного письменного заявления о вступлении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на пятнадцатый календарный день, который исчисляется со следующего рабочего дня после подачи совместного заявления о заключении брака (супружества)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пятнадцати календарных дней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постановления органа уголовного преследования об объявлении в международный розыск по истечении трех лет, со дня санкционирования его судом, подавшего это заявление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внесение изменений в запись акта о регистрации актов гражданского состояния в связи с переменой имени, отчества, фамилии по личному заявлению лица, достигшего шестнадцатилетнего возраста и желающего поменять имя и (или) отчество, фамилию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составлено заключение о перемене имени, отчества,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двухсот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3"/>
      <w:r>
        <w:rPr>
          <w:rFonts w:ascii="Times New Roman"/>
          <w:b w:val="false"/>
          <w:i w:val="false"/>
          <w:color w:val="000000"/>
          <w:sz w:val="28"/>
        </w:rPr>
        <w:t>
      Должностное (ые) лицо (а):</w:t>
      </w:r>
    </w:p>
    <w:bookmarkEnd w:id="1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