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8dfe" w14:textId="0a18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сентября 2025 года № 383. Зарегистрирован в Министерстве юстиции Республики Казахстан 26 сентября 2025 года № 36942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10-40)</w:t>
      </w:r>
      <w:r>
        <w:rPr>
          <w:rFonts w:ascii="Times New Roman"/>
          <w:b w:val="false"/>
          <w:i w:val="false"/>
          <w:color w:val="000000"/>
          <w:sz w:val="28"/>
        </w:rPr>
        <w:t xml:space="preserve"> статьи 10-2 Закона Республики Казахстан "О жилищных отношениях",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 </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383</w:t>
            </w:r>
          </w:p>
        </w:tc>
      </w:tr>
    </w:tbl>
    <w:bookmarkStart w:name="z13" w:id="7"/>
    <w:p>
      <w:pPr>
        <w:spacing w:after="0"/>
        <w:ind w:left="0"/>
        <w:jc w:val="left"/>
      </w:pPr>
      <w:r>
        <w:rPr>
          <w:rFonts w:ascii="Times New Roman"/>
          <w:b/>
          <w:i w:val="false"/>
          <w:color w:val="000000"/>
        </w:rPr>
        <w:t xml:space="preserve">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 (далее – Правила) разработаны в соответствии с </w:t>
      </w:r>
      <w:r>
        <w:rPr>
          <w:rFonts w:ascii="Times New Roman"/>
          <w:b w:val="false"/>
          <w:i w:val="false"/>
          <w:color w:val="000000"/>
          <w:sz w:val="28"/>
        </w:rPr>
        <w:t>подпунктом 10-40)</w:t>
      </w:r>
      <w:r>
        <w:rPr>
          <w:rFonts w:ascii="Times New Roman"/>
          <w:b w:val="false"/>
          <w:i w:val="false"/>
          <w:color w:val="000000"/>
          <w:sz w:val="28"/>
        </w:rPr>
        <w:t xml:space="preserve"> статьи 10-2 Закона Республики Казахстан "О жилищных отношениях" (далее – Закон), и определяют порядок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 (далее – Реестры).</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1"/>
    <w:bookmarkStart w:name="z18" w:id="12"/>
    <w:p>
      <w:pPr>
        <w:spacing w:after="0"/>
        <w:ind w:left="0"/>
        <w:jc w:val="both"/>
      </w:pPr>
      <w:r>
        <w:rPr>
          <w:rFonts w:ascii="Times New Roman"/>
          <w:b w:val="false"/>
          <w:i w:val="false"/>
          <w:color w:val="000000"/>
          <w:sz w:val="28"/>
        </w:rPr>
        <w:t>
      2)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2"/>
    <w:bookmarkStart w:name="z19" w:id="13"/>
    <w:p>
      <w:pPr>
        <w:spacing w:after="0"/>
        <w:ind w:left="0"/>
        <w:jc w:val="both"/>
      </w:pPr>
      <w:r>
        <w:rPr>
          <w:rFonts w:ascii="Times New Roman"/>
          <w:b w:val="false"/>
          <w:i w:val="false"/>
          <w:color w:val="000000"/>
          <w:sz w:val="28"/>
        </w:rPr>
        <w:t>
      3)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3"/>
    <w:bookmarkStart w:name="z20" w:id="14"/>
    <w:p>
      <w:pPr>
        <w:spacing w:after="0"/>
        <w:ind w:left="0"/>
        <w:jc w:val="both"/>
      </w:pPr>
      <w:r>
        <w:rPr>
          <w:rFonts w:ascii="Times New Roman"/>
          <w:b w:val="false"/>
          <w:i w:val="false"/>
          <w:color w:val="000000"/>
          <w:sz w:val="28"/>
        </w:rPr>
        <w:t>
      4)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4"/>
    <w:bookmarkStart w:name="z21" w:id="15"/>
    <w:p>
      <w:pPr>
        <w:spacing w:after="0"/>
        <w:ind w:left="0"/>
        <w:jc w:val="left"/>
      </w:pPr>
      <w:r>
        <w:rPr>
          <w:rFonts w:ascii="Times New Roman"/>
          <w:b/>
          <w:i w:val="false"/>
          <w:color w:val="000000"/>
        </w:rPr>
        <w:t xml:space="preserve"> Глава 2. Порядок ведения Реестров</w:t>
      </w:r>
    </w:p>
    <w:bookmarkEnd w:id="15"/>
    <w:bookmarkStart w:name="z22" w:id="16"/>
    <w:p>
      <w:pPr>
        <w:spacing w:after="0"/>
        <w:ind w:left="0"/>
        <w:jc w:val="both"/>
      </w:pPr>
      <w:r>
        <w:rPr>
          <w:rFonts w:ascii="Times New Roman"/>
          <w:b w:val="false"/>
          <w:i w:val="false"/>
          <w:color w:val="000000"/>
          <w:sz w:val="28"/>
        </w:rPr>
        <w:t>
      3. Жилищная инспекция на казахском и русском языках в электронном виде ведет:</w:t>
      </w:r>
    </w:p>
    <w:bookmarkEnd w:id="16"/>
    <w:bookmarkStart w:name="z23" w:id="17"/>
    <w:p>
      <w:pPr>
        <w:spacing w:after="0"/>
        <w:ind w:left="0"/>
        <w:jc w:val="both"/>
      </w:pPr>
      <w:r>
        <w:rPr>
          <w:rFonts w:ascii="Times New Roman"/>
          <w:b w:val="false"/>
          <w:i w:val="false"/>
          <w:color w:val="000000"/>
          <w:sz w:val="28"/>
        </w:rPr>
        <w:t xml:space="preserve">
      1) реестр многоквартирных жилых домов по формам управления объектом кондоминиума и субъектов управления объектом кондоминиума,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2) реестр субъектов управления объектом кондоминиума и управляющих многоквартирными жилыми домами, по форме согласно приложению 2 к настоящим Правилам.</w:t>
      </w:r>
    </w:p>
    <w:bookmarkEnd w:id="18"/>
    <w:bookmarkStart w:name="z25" w:id="19"/>
    <w:p>
      <w:pPr>
        <w:spacing w:after="0"/>
        <w:ind w:left="0"/>
        <w:jc w:val="both"/>
      </w:pPr>
      <w:r>
        <w:rPr>
          <w:rFonts w:ascii="Times New Roman"/>
          <w:b w:val="false"/>
          <w:i w:val="false"/>
          <w:color w:val="000000"/>
          <w:sz w:val="28"/>
        </w:rPr>
        <w:t>
      4. Реестры размещаются на интернет-ресурсе жилищной инспекции.</w:t>
      </w:r>
    </w:p>
    <w:bookmarkEnd w:id="19"/>
    <w:bookmarkStart w:name="z26" w:id="20"/>
    <w:p>
      <w:pPr>
        <w:spacing w:after="0"/>
        <w:ind w:left="0"/>
        <w:jc w:val="both"/>
      </w:pPr>
      <w:r>
        <w:rPr>
          <w:rFonts w:ascii="Times New Roman"/>
          <w:b w:val="false"/>
          <w:i w:val="false"/>
          <w:color w:val="000000"/>
          <w:sz w:val="28"/>
        </w:rPr>
        <w:t>
      5. Сведения в Реестрах формируются и актуализируются на основании:</w:t>
      </w:r>
    </w:p>
    <w:bookmarkEnd w:id="20"/>
    <w:bookmarkStart w:name="z27" w:id="21"/>
    <w:p>
      <w:pPr>
        <w:spacing w:after="0"/>
        <w:ind w:left="0"/>
        <w:jc w:val="both"/>
      </w:pPr>
      <w:r>
        <w:rPr>
          <w:rFonts w:ascii="Times New Roman"/>
          <w:b w:val="false"/>
          <w:i w:val="false"/>
          <w:color w:val="000000"/>
          <w:sz w:val="28"/>
        </w:rPr>
        <w:t>
      1) обращения граждан;</w:t>
      </w:r>
    </w:p>
    <w:bookmarkEnd w:id="21"/>
    <w:bookmarkStart w:name="z28" w:id="22"/>
    <w:p>
      <w:pPr>
        <w:spacing w:after="0"/>
        <w:ind w:left="0"/>
        <w:jc w:val="both"/>
      </w:pPr>
      <w:r>
        <w:rPr>
          <w:rFonts w:ascii="Times New Roman"/>
          <w:b w:val="false"/>
          <w:i w:val="false"/>
          <w:color w:val="000000"/>
          <w:sz w:val="28"/>
        </w:rPr>
        <w:t>
      2) по результатам государственного контроля осуществляемой жилищной инспекцией;</w:t>
      </w:r>
    </w:p>
    <w:bookmarkEnd w:id="22"/>
    <w:bookmarkStart w:name="z29" w:id="23"/>
    <w:p>
      <w:pPr>
        <w:spacing w:after="0"/>
        <w:ind w:left="0"/>
        <w:jc w:val="both"/>
      </w:pPr>
      <w:r>
        <w:rPr>
          <w:rFonts w:ascii="Times New Roman"/>
          <w:b w:val="false"/>
          <w:i w:val="false"/>
          <w:color w:val="000000"/>
          <w:sz w:val="28"/>
        </w:rPr>
        <w:t>
      3) в рамках государственного технического обследования функционирующих многоквартирных жилых домов;</w:t>
      </w:r>
    </w:p>
    <w:bookmarkEnd w:id="23"/>
    <w:bookmarkStart w:name="z30" w:id="24"/>
    <w:p>
      <w:pPr>
        <w:spacing w:after="0"/>
        <w:ind w:left="0"/>
        <w:jc w:val="both"/>
      </w:pPr>
      <w:r>
        <w:rPr>
          <w:rFonts w:ascii="Times New Roman"/>
          <w:b w:val="false"/>
          <w:i w:val="false"/>
          <w:color w:val="000000"/>
          <w:sz w:val="28"/>
        </w:rPr>
        <w:t>
      4) в рамках проведения инвентаризации жилищного фонда и учета функционирующих многоквартирных жилых домов;</w:t>
      </w:r>
    </w:p>
    <w:bookmarkEnd w:id="24"/>
    <w:bookmarkStart w:name="z31" w:id="25"/>
    <w:p>
      <w:pPr>
        <w:spacing w:after="0"/>
        <w:ind w:left="0"/>
        <w:jc w:val="both"/>
      </w:pPr>
      <w:r>
        <w:rPr>
          <w:rFonts w:ascii="Times New Roman"/>
          <w:b w:val="false"/>
          <w:i w:val="false"/>
          <w:color w:val="000000"/>
          <w:sz w:val="28"/>
        </w:rPr>
        <w:t xml:space="preserve">
      5) информации, направляемой субъектами управления объектом кондоминиума в соответствии </w:t>
      </w:r>
      <w:r>
        <w:rPr>
          <w:rFonts w:ascii="Times New Roman"/>
          <w:b w:val="false"/>
          <w:i w:val="false"/>
          <w:color w:val="000000"/>
          <w:sz w:val="28"/>
        </w:rPr>
        <w:t>с пунктом 4</w:t>
      </w:r>
      <w:r>
        <w:rPr>
          <w:rFonts w:ascii="Times New Roman"/>
          <w:b w:val="false"/>
          <w:i w:val="false"/>
          <w:color w:val="000000"/>
          <w:sz w:val="28"/>
        </w:rPr>
        <w:t xml:space="preserve"> статьи 51-4 Закона.</w:t>
      </w:r>
    </w:p>
    <w:bookmarkEnd w:id="25"/>
    <w:bookmarkStart w:name="z32" w:id="26"/>
    <w:p>
      <w:pPr>
        <w:spacing w:after="0"/>
        <w:ind w:left="0"/>
        <w:jc w:val="both"/>
      </w:pPr>
      <w:r>
        <w:rPr>
          <w:rFonts w:ascii="Times New Roman"/>
          <w:b w:val="false"/>
          <w:i w:val="false"/>
          <w:color w:val="000000"/>
          <w:sz w:val="28"/>
        </w:rPr>
        <w:t>
      6. Ведение Реестров включает в себя:</w:t>
      </w:r>
    </w:p>
    <w:bookmarkEnd w:id="26"/>
    <w:bookmarkStart w:name="z33" w:id="27"/>
    <w:p>
      <w:pPr>
        <w:spacing w:after="0"/>
        <w:ind w:left="0"/>
        <w:jc w:val="both"/>
      </w:pPr>
      <w:r>
        <w:rPr>
          <w:rFonts w:ascii="Times New Roman"/>
          <w:b w:val="false"/>
          <w:i w:val="false"/>
          <w:color w:val="000000"/>
          <w:sz w:val="28"/>
        </w:rPr>
        <w:t>
      1) проведение мониторинга Реестров на предмет актуализации его содержания;</w:t>
      </w:r>
    </w:p>
    <w:bookmarkEnd w:id="27"/>
    <w:bookmarkStart w:name="z34" w:id="28"/>
    <w:p>
      <w:pPr>
        <w:spacing w:after="0"/>
        <w:ind w:left="0"/>
        <w:jc w:val="both"/>
      </w:pPr>
      <w:r>
        <w:rPr>
          <w:rFonts w:ascii="Times New Roman"/>
          <w:b w:val="false"/>
          <w:i w:val="false"/>
          <w:color w:val="000000"/>
          <w:sz w:val="28"/>
        </w:rPr>
        <w:t>
      2) актуализацию сведений реестра многоквартирных жилых домов по формам управления объектом кондоминиума и субъектов управления объектом кондоминиума при изменений сведений представленных председателем объединения собственников имущества, всеми собственниками квартир, нежилых помещений при непосредственном совместном управлении и субъектами управления объектом кондоминиума, осуществляемую в течение 5 (пяти) рабочих дней с даты письменного обращения председателя объединения собственников имущества, всех собственников квартир, нежилых помещений при непосредственном совместном управлении, и субъектов управления объектом кондоминиума;</w:t>
      </w:r>
    </w:p>
    <w:bookmarkEnd w:id="28"/>
    <w:bookmarkStart w:name="z35" w:id="29"/>
    <w:p>
      <w:pPr>
        <w:spacing w:after="0"/>
        <w:ind w:left="0"/>
        <w:jc w:val="both"/>
      </w:pPr>
      <w:r>
        <w:rPr>
          <w:rFonts w:ascii="Times New Roman"/>
          <w:b w:val="false"/>
          <w:i w:val="false"/>
          <w:color w:val="000000"/>
          <w:sz w:val="28"/>
        </w:rPr>
        <w:t>
      3) актуализацию сведений реестра субъектов управления объектом кондоминиума и управляющих многоквартирными жилыми домами проводимую жилищной инспекцией ежегодно, на основании предоставленной информации субъектов управления объектом кондоминиума и управляющих многоквартирными жилыми домами.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ведения реестра </w:t>
            </w:r>
            <w:r>
              <w:br/>
            </w:r>
            <w:r>
              <w:rPr>
                <w:rFonts w:ascii="Times New Roman"/>
                <w:b w:val="false"/>
                <w:i w:val="false"/>
                <w:color w:val="000000"/>
                <w:sz w:val="20"/>
              </w:rPr>
              <w:t xml:space="preserve">многоквартирных жилых домов </w:t>
            </w:r>
            <w:r>
              <w:br/>
            </w:r>
            <w:r>
              <w:rPr>
                <w:rFonts w:ascii="Times New Roman"/>
                <w:b w:val="false"/>
                <w:i w:val="false"/>
                <w:color w:val="000000"/>
                <w:sz w:val="20"/>
              </w:rPr>
              <w:t xml:space="preserve">по формам управления объектом </w:t>
            </w:r>
            <w:r>
              <w:br/>
            </w:r>
            <w:r>
              <w:rPr>
                <w:rFonts w:ascii="Times New Roman"/>
                <w:b w:val="false"/>
                <w:i w:val="false"/>
                <w:color w:val="000000"/>
                <w:sz w:val="20"/>
              </w:rPr>
              <w:t xml:space="preserve">кондоминиума и субъектам </w:t>
            </w:r>
            <w:r>
              <w:br/>
            </w:r>
            <w:r>
              <w:rPr>
                <w:rFonts w:ascii="Times New Roman"/>
                <w:b w:val="false"/>
                <w:i w:val="false"/>
                <w:color w:val="000000"/>
                <w:sz w:val="20"/>
              </w:rPr>
              <w:t xml:space="preserve">управления объектом </w:t>
            </w:r>
            <w:r>
              <w:br/>
            </w:r>
            <w:r>
              <w:rPr>
                <w:rFonts w:ascii="Times New Roman"/>
                <w:b w:val="false"/>
                <w:i w:val="false"/>
                <w:color w:val="000000"/>
                <w:sz w:val="20"/>
              </w:rPr>
              <w:t xml:space="preserve">кондоминиума и реестра </w:t>
            </w:r>
            <w:r>
              <w:br/>
            </w:r>
            <w:r>
              <w:rPr>
                <w:rFonts w:ascii="Times New Roman"/>
                <w:b w:val="false"/>
                <w:i w:val="false"/>
                <w:color w:val="000000"/>
                <w:sz w:val="20"/>
              </w:rPr>
              <w:t xml:space="preserve">субъектов управления объектом </w:t>
            </w:r>
            <w:r>
              <w:br/>
            </w:r>
            <w:r>
              <w:rPr>
                <w:rFonts w:ascii="Times New Roman"/>
                <w:b w:val="false"/>
                <w:i w:val="false"/>
                <w:color w:val="000000"/>
                <w:sz w:val="20"/>
              </w:rPr>
              <w:t xml:space="preserve">кондоминиума и управляющих </w:t>
            </w:r>
            <w:r>
              <w:br/>
            </w:r>
            <w:r>
              <w:rPr>
                <w:rFonts w:ascii="Times New Roman"/>
                <w:b w:val="false"/>
                <w:i w:val="false"/>
                <w:color w:val="000000"/>
                <w:sz w:val="20"/>
              </w:rPr>
              <w:t xml:space="preserve">многоквартирными жилыми </w:t>
            </w:r>
            <w:r>
              <w:br/>
            </w:r>
            <w:r>
              <w:rPr>
                <w:rFonts w:ascii="Times New Roman"/>
                <w:b w:val="false"/>
                <w:i w:val="false"/>
                <w:color w:val="000000"/>
                <w:sz w:val="20"/>
              </w:rPr>
              <w:t>домами</w:t>
            </w:r>
          </w:p>
        </w:tc>
      </w:tr>
    </w:tbl>
    <w:bookmarkStart w:name="z37" w:id="30"/>
    <w:p>
      <w:pPr>
        <w:spacing w:after="0"/>
        <w:ind w:left="0"/>
        <w:jc w:val="left"/>
      </w:pPr>
      <w:r>
        <w:rPr>
          <w:rFonts w:ascii="Times New Roman"/>
          <w:b/>
          <w:i w:val="false"/>
          <w:color w:val="000000"/>
        </w:rPr>
        <w:t xml:space="preserve"> Реестр многоквартирных жилых домов по формам управления объектом кондоминиума и субъектов управления объектом кондоминиума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населенный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многоквартирного жилого дома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Формы управления: объединения собственников имущества, непосредственное совместное управление.</w:t>
            </w:r>
          </w:p>
          <w:bookmarkEnd w:id="31"/>
          <w:p>
            <w:pPr>
              <w:spacing w:after="20"/>
              <w:ind w:left="20"/>
              <w:jc w:val="both"/>
            </w:pPr>
            <w:r>
              <w:rPr>
                <w:rFonts w:ascii="Times New Roman"/>
                <w:b w:val="false"/>
                <w:i w:val="false"/>
                <w:color w:val="000000"/>
                <w:sz w:val="20"/>
              </w:rPr>
              <w:t>
(управляющий многоквартирным жилым домом)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Объединения собственников имущества, непосредственное совместное управление (управляющий многоквартирным жилым домом)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нежилых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объединения собственников имущества; Индивидуальный идентификационный номер управляющего многоквартирным жилым домом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Договор управления объектом кондоминиума (дата,№); протокол собрания собственников квартир, нежилых помещений (дата,№);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найма (дата,№)</w:t>
            </w:r>
          </w:p>
          <w:p>
            <w:pPr>
              <w:spacing w:after="20"/>
              <w:ind w:left="20"/>
              <w:jc w:val="both"/>
            </w:pPr>
            <w:r>
              <w:rPr>
                <w:rFonts w:ascii="Times New Roman"/>
                <w:b w:val="false"/>
                <w:i w:val="false"/>
                <w:color w:val="000000"/>
                <w:sz w:val="20"/>
              </w:rPr>
              <w:t>
в случае найма управляющего многоквартирным жилым домом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Председатель объедения собственников имущества фамилия, имя и отчество;</w:t>
            </w:r>
          </w:p>
          <w:bookmarkEnd w:id="33"/>
          <w:p>
            <w:pPr>
              <w:spacing w:after="20"/>
              <w:ind w:left="20"/>
              <w:jc w:val="both"/>
            </w:pPr>
            <w:r>
              <w:rPr>
                <w:rFonts w:ascii="Times New Roman"/>
                <w:b w:val="false"/>
                <w:i w:val="false"/>
                <w:color w:val="000000"/>
                <w:sz w:val="20"/>
              </w:rPr>
              <w:t>
фамилия, имя и отчество управляющего многоквартирным жилым домом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управления объектом кондоминиума: управляющая компания, кооператив собственников квартир (нежилых помещений)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управления объектом кондоминиума (управляющая компания/ кооператив собственников квартир (нежилых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деятельности по управлению объектом кондоминиума.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фамилия, имя и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номер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собственников квартир, нежилых помещений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деятельности по управлению объектом кондоминиума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ведения реестра </w:t>
            </w:r>
            <w:r>
              <w:br/>
            </w:r>
            <w:r>
              <w:rPr>
                <w:rFonts w:ascii="Times New Roman"/>
                <w:b w:val="false"/>
                <w:i w:val="false"/>
                <w:color w:val="000000"/>
                <w:sz w:val="20"/>
              </w:rPr>
              <w:t xml:space="preserve">многоквартирных жилых домов </w:t>
            </w:r>
            <w:r>
              <w:br/>
            </w:r>
            <w:r>
              <w:rPr>
                <w:rFonts w:ascii="Times New Roman"/>
                <w:b w:val="false"/>
                <w:i w:val="false"/>
                <w:color w:val="000000"/>
                <w:sz w:val="20"/>
              </w:rPr>
              <w:t xml:space="preserve">по формам управления объектом </w:t>
            </w:r>
            <w:r>
              <w:br/>
            </w:r>
            <w:r>
              <w:rPr>
                <w:rFonts w:ascii="Times New Roman"/>
                <w:b w:val="false"/>
                <w:i w:val="false"/>
                <w:color w:val="000000"/>
                <w:sz w:val="20"/>
              </w:rPr>
              <w:t xml:space="preserve">кондоминиума и субъектам </w:t>
            </w:r>
            <w:r>
              <w:br/>
            </w:r>
            <w:r>
              <w:rPr>
                <w:rFonts w:ascii="Times New Roman"/>
                <w:b w:val="false"/>
                <w:i w:val="false"/>
                <w:color w:val="000000"/>
                <w:sz w:val="20"/>
              </w:rPr>
              <w:t xml:space="preserve">управления объектом </w:t>
            </w:r>
            <w:r>
              <w:br/>
            </w:r>
            <w:r>
              <w:rPr>
                <w:rFonts w:ascii="Times New Roman"/>
                <w:b w:val="false"/>
                <w:i w:val="false"/>
                <w:color w:val="000000"/>
                <w:sz w:val="20"/>
              </w:rPr>
              <w:t xml:space="preserve">кондоминиума и реестра </w:t>
            </w:r>
            <w:r>
              <w:br/>
            </w:r>
            <w:r>
              <w:rPr>
                <w:rFonts w:ascii="Times New Roman"/>
                <w:b w:val="false"/>
                <w:i w:val="false"/>
                <w:color w:val="000000"/>
                <w:sz w:val="20"/>
              </w:rPr>
              <w:t xml:space="preserve">субъектов управления объектом </w:t>
            </w:r>
            <w:r>
              <w:br/>
            </w:r>
            <w:r>
              <w:rPr>
                <w:rFonts w:ascii="Times New Roman"/>
                <w:b w:val="false"/>
                <w:i w:val="false"/>
                <w:color w:val="000000"/>
                <w:sz w:val="20"/>
              </w:rPr>
              <w:t xml:space="preserve">кондоминиума и управляющих </w:t>
            </w:r>
            <w:r>
              <w:br/>
            </w:r>
            <w:r>
              <w:rPr>
                <w:rFonts w:ascii="Times New Roman"/>
                <w:b w:val="false"/>
                <w:i w:val="false"/>
                <w:color w:val="000000"/>
                <w:sz w:val="20"/>
              </w:rPr>
              <w:t xml:space="preserve">многоквартирными жилыми </w:t>
            </w:r>
            <w:r>
              <w:br/>
            </w:r>
            <w:r>
              <w:rPr>
                <w:rFonts w:ascii="Times New Roman"/>
                <w:b w:val="false"/>
                <w:i w:val="false"/>
                <w:color w:val="000000"/>
                <w:sz w:val="20"/>
              </w:rPr>
              <w:t>домами</w:t>
            </w:r>
          </w:p>
        </w:tc>
      </w:tr>
    </w:tbl>
    <w:bookmarkStart w:name="z44" w:id="35"/>
    <w:p>
      <w:pPr>
        <w:spacing w:after="0"/>
        <w:ind w:left="0"/>
        <w:jc w:val="left"/>
      </w:pPr>
      <w:r>
        <w:rPr>
          <w:rFonts w:ascii="Times New Roman"/>
          <w:b/>
          <w:i w:val="false"/>
          <w:color w:val="000000"/>
        </w:rPr>
        <w:t xml:space="preserve"> Реестр субъектов управления объектом кондоминиума и управляющих многоквартирными жилыми домами</w:t>
      </w:r>
    </w:p>
    <w:bookmarkEnd w:id="35"/>
    <w:bookmarkStart w:name="z45" w:id="36"/>
    <w:p>
      <w:pPr>
        <w:spacing w:after="0"/>
        <w:ind w:left="0"/>
        <w:jc w:val="both"/>
      </w:pPr>
      <w:r>
        <w:rPr>
          <w:rFonts w:ascii="Times New Roman"/>
          <w:b w:val="false"/>
          <w:i w:val="false"/>
          <w:color w:val="000000"/>
          <w:sz w:val="28"/>
        </w:rPr>
        <w:t>
      1. Реестр субъектов управления объектом кондоминиума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управления объектом кондоминиума: управляющая компания, кооператив собственников квартир (нежилых помещений)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деятельности по управлению объектом кондоминиума.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квалификацию на осуществление функций по управлению объектом кондоминиум а (дата,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(фамилия, имя отчество), номер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номер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8"/>
    <w:p>
      <w:pPr>
        <w:spacing w:after="0"/>
        <w:ind w:left="0"/>
        <w:jc w:val="both"/>
      </w:pPr>
      <w:r>
        <w:rPr>
          <w:rFonts w:ascii="Times New Roman"/>
          <w:b w:val="false"/>
          <w:i w:val="false"/>
          <w:color w:val="000000"/>
          <w:sz w:val="28"/>
        </w:rPr>
        <w:t>
      2. Реестр управляющих многоквартирными жилыми домами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Управляющие многоквартирными жилыми домами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номер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квалификацию на осуществление функций по управлению объектом кондоминиума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многоквартирного жилого дома находящийся под управлением управляющего многоквартирным жилым домом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Объедения собственников имущества с которым заключен трудовой договор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