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f578" w14:textId="381f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сентября 2025 года № 97. Зарегистрирован в Министерстве юстиции Республики Казахстан 22 сентября 2025 года № 36893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 (зарегистрирован в Реестре государственной регистрации нормативных правовых актов под № 21181)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ним" (зарегистрирован в Реестре государственной регистрации нормативных правовых актов под № 21218)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применяемые в настоящих Правилах: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аккредитованный субъект – субъект прошедший аккредитацию в области здравоохранения;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 (далее – государственный орган);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эксперт – физическое лицо, соответствующее требованиям, определяемым уполномоченным органом и состоящее в реестре независимых экспертов.";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Фондом независимые эксперты и профильные специалисты привлекаются для: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 а также при оплате услуг за фактически понесенные расходы;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текущего, внепланового мониторинга и надлежащего исполнения договора закупа услуг;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в качестве стороны гражданского процесса.";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по проведению независимой экспертизы качества медицинских услуг (помощи)" (зарегистрирован в Реестре государственной регистрации нормативных правовых актов под № 21421) следующее изменение: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здравоохранения на оказание услуг независимых экспертов по экспертизе качества медицинских услуг (помощи),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21843).".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 следующее изменение: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экспертов, а также основания включения в единый реестр независимых экспертов и исключения из него,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21843).".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следующее изменение: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(помощи);".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следующее изменение: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 следующее изменение: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2021 года №ҚР ДСМ-74 "Об определении регламента, положения и состава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жалобы на акт о результатах проверки и предписание об устранении выявленных нарушений" (зарегистрирован в Реестре государственной регистрации нормативных правовых актов под № 23874) следующие изменения: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 на акт о результатах проверки и предписании об устранении выявленных нарушений,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Жалоба на акт о результатах проверки и предписание об устранении выявленных нарушений (далее – жалоба), поступившая от субъекта контроля и надзора, подается в государственный орган в сферах оказания медицинских услуг (помощи) и обращения лекарственных средств и медицинских изделий в течение десяти рабочих дней со дня подписания акта о результатах проверки. Жалоба, поступившая от физических и юридических лиц, являющихся инициаторами проверки, подается не позднее трех месяцев со дня подписания акта о результатах проверки.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Жалоба, поступившая в государственный орган, направляется в рабочий орган Комиссии: от субъекта контроля и надзора – в течение 3 (трех) рабочих дней, от физических и юридических лиц – в течение 5 (пяти) рабочих дней со дня ее регистрации.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рабочим органом Комиссии: от субъекта контроля и надзора – в течение 10 (десяти) рабочих дней, от физических и юридических лиц – в течение 20 (двадцати) рабочих дней со дня регистрации жалобы.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подразделение, определяемое приказом руководителя государственного органа в сферах оказания медицинских услуг (помощи) и обращения лекарственных средств и медицинских изделий (далее – рабочий орган).";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Решение Комиссии носит рекомендательный характер и выносится на имя руководителя вышестоящего государственного органа. По результатам решения комиссии руководитель вышестоящего государственного органа принимает решение о признании акта о результатах проверки, заключения профилактического контроля с посещением субъекта (объекта) контроля и надзора, и предписания об устранении нарушений законности недействительными и их отмене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составе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и состав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"О здоровье народа и системе здравоохранения" (далее – Кодекс) и определяет порядок осуществления деятельности апелляционной комиссии по рассмотрению жалобы на акт о результатах проверки и предписание об устранении выявленных нарушений, вынесенные должностными лицами, осуществляющими государственный контроль в сфере обращения лекарственных средств и медицинских изделий, государственный контроль и надзор в сфере оказания медицинских услуг (помощи) и (далее – Комиссия).";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"Aкт о результатах проверки и предписание об устранении выявленных нарушений, вынесенные должностными лицами, осуществляющими государственный контроль в сфере обращения лекарственных средств и медицинских изделий, государственный контроль и надзор в сфере оказания медицинских услуг, могут быть обжалованы в вышестоящий орган.".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мая 2022 года № ҚР ДСМ-43 "Об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28054) следующее изменение: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(помощи);".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2024 года № 78 "Об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деятельности" (зарегистрирован в Реестре государственной регистрации нормативных правовых актов под № 35244) следующее изменение: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иметь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