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0fbd" w14:textId="90b0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w:t>
      </w:r>
    </w:p>
    <w:p>
      <w:pPr>
        <w:spacing w:after="0"/>
        <w:ind w:left="0"/>
        <w:jc w:val="both"/>
      </w:pPr>
      <w:r>
        <w:rPr>
          <w:rFonts w:ascii="Times New Roman"/>
          <w:b w:val="false"/>
          <w:i w:val="false"/>
          <w:color w:val="000000"/>
          <w:sz w:val="28"/>
        </w:rPr>
        <w:t>Приказ Министра юстиции Республики Казахстан от 5 сентября 2025 года № 490. Зарегистрирован в Министерстве юстиции Республики Казахстан 8 сентября 2025 года № 36804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(зарегистрирован в Реестре государственной регистрации нормативных правовых актов за № 4945),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объекта кондоминиума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"Для государственной регистрации объекта кондоминиума услугодателю представляется письменное заявление по форме, согласно приложению 1 к настоящим Правилам (далее – заявление) не менее чем от двух собственников квартир,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"9. Государственной регистрации подлежит изменение состава общего имущества объекта кондоминиума и (или) размера долей собственников квартир, нежилых помещений, парковочных мест, кладовок в общем имуществе объекта кондоминиума в результате изменения полезной площади квартир и площадей нежилых помещений, парковочных мест, кладовок многоквартирного жилого дома. Внесение изменений и дополнений производится в порядке, установленном настоящими Правилами.";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"16. Заявление о государственной регистрации объекта кондоминиума может быть подано не менее чем от двух собственников квартир,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w:t>
      </w:r>
    </w:p>
    <w:bookmarkEnd w:id="8"/>
    <w:bookmarkStart w:name="z16" w:id="9"/>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0"/>
    <w:bookmarkStart w:name="z18"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сентября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Правилам к государственной</w:t>
            </w:r>
            <w:r>
              <w:br/>
            </w:r>
            <w:r>
              <w:rPr>
                <w:rFonts w:ascii="Times New Roman"/>
                <w:b w:val="false"/>
                <w:i w:val="false"/>
                <w:color w:val="000000"/>
                <w:sz w:val="20"/>
              </w:rPr>
              <w:t>регистрации объекта</w:t>
            </w:r>
            <w:r>
              <w:br/>
            </w:r>
            <w:r>
              <w:rPr>
                <w:rFonts w:ascii="Times New Roman"/>
                <w:b w:val="false"/>
                <w:i w:val="false"/>
                <w:color w:val="000000"/>
                <w:sz w:val="20"/>
              </w:rPr>
              <w:t>кондоминиума</w:t>
            </w:r>
          </w:p>
        </w:tc>
      </w:tr>
    </w:tbl>
    <w:bookmarkStart w:name="z24" w:id="1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на портале www.egov.kz:</w:t>
            </w:r>
          </w:p>
          <w:p>
            <w:pPr>
              <w:spacing w:after="20"/>
              <w:ind w:left="20"/>
              <w:jc w:val="both"/>
            </w:pPr>
            <w:r>
              <w:rPr>
                <w:rFonts w:ascii="Times New Roman"/>
                <w:b w:val="false"/>
                <w:i w:val="false"/>
                <w:color w:val="000000"/>
                <w:sz w:val="20"/>
              </w:rPr>
              <w:t>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 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услугополучателю в личный кабинет направляется уведомление о результате оказания услуги, подписанное ЭЦП услугодателя.</w:t>
            </w:r>
          </w:p>
          <w:p>
            <w:pPr>
              <w:spacing w:after="20"/>
              <w:ind w:left="20"/>
              <w:jc w:val="both"/>
            </w:pPr>
            <w:r>
              <w:rPr>
                <w:rFonts w:ascii="Times New Roman"/>
                <w:b w:val="false"/>
                <w:i w:val="false"/>
                <w:color w:val="000000"/>
                <w:sz w:val="20"/>
              </w:rPr>
              <w:t xml:space="preserve">
При положительном результате к уведомлению прилагается расчет долей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xml:space="preserve">
письменное заявление не менее чем от двух собственников квартир, нежилых помещений, парковочных мест,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w:t>
            </w:r>
          </w:p>
          <w:p>
            <w:pPr>
              <w:spacing w:after="20"/>
              <w:ind w:left="20"/>
              <w:jc w:val="both"/>
            </w:pPr>
            <w:r>
              <w:rPr>
                <w:rFonts w:ascii="Times New Roman"/>
                <w:b w:val="false"/>
                <w:i w:val="false"/>
                <w:color w:val="000000"/>
                <w:sz w:val="20"/>
              </w:rPr>
              <w:t>
документ, подтверждающий оплату за государственную регистрацию объекта кондоминиума.</w:t>
            </w:r>
          </w:p>
          <w:p>
            <w:pPr>
              <w:spacing w:after="20"/>
              <w:ind w:left="20"/>
              <w:jc w:val="both"/>
            </w:pPr>
            <w:r>
              <w:rPr>
                <w:rFonts w:ascii="Times New Roman"/>
                <w:b w:val="false"/>
                <w:i w:val="false"/>
                <w:color w:val="000000"/>
                <w:sz w:val="20"/>
              </w:rPr>
              <w:t>
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не менее чем от двух собственников квартир, нежилых помещений, парковочных мест,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p>
          <w:p>
            <w:pPr>
              <w:spacing w:after="20"/>
              <w:ind w:left="20"/>
              <w:jc w:val="both"/>
            </w:pPr>
            <w:r>
              <w:rPr>
                <w:rFonts w:ascii="Times New Roman"/>
                <w:b w:val="false"/>
                <w:i w:val="false"/>
                <w:color w:val="000000"/>
                <w:sz w:val="20"/>
              </w:rPr>
              <w:t xml:space="preserve">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 заявление о государственной регистрации объекта кондоминиума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паспорт гидромелиоративной системы водохозяйственного сооружения;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 При приеме документов оригинал документа, подтверждающего личность, после соответствующей проверки возвращается заявителю.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4)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5)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
6) на основании судебного акта, вступившего в законную силу;</w:t>
            </w:r>
          </w:p>
          <w:p>
            <w:pPr>
              <w:spacing w:after="20"/>
              <w:ind w:left="20"/>
              <w:jc w:val="both"/>
            </w:pPr>
            <w:r>
              <w:rPr>
                <w:rFonts w:ascii="Times New Roman"/>
                <w:b w:val="false"/>
                <w:i w:val="false"/>
                <w:color w:val="000000"/>
                <w:sz w:val="20"/>
              </w:rPr>
              <w:t>
7)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8)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9)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