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81d3" w14:textId="79c8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Приказ Министра сельского хозяйства Республики Казахстан от 3 сентября 2025 года № 273. Зарегистрирован в Министерстве юстиции Республики Казахстан 4 сентября 2025 года № 36795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17320)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по защите и</w:t>
      </w:r>
    </w:p>
    <w:p>
      <w:pPr>
        <w:spacing w:after="0"/>
        <w:ind w:left="0"/>
        <w:jc w:val="both"/>
      </w:pPr>
      <w:r>
        <w:rPr>
          <w:rFonts w:ascii="Times New Roman"/>
          <w:b w:val="false"/>
          <w:i w:val="false"/>
          <w:color w:val="000000"/>
          <w:sz w:val="28"/>
        </w:rPr>
        <w:t>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 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2025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22" w:id="14"/>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tblGrid>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 "Приобретение сельскохозяйственной техники, машин и оборудования"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на одну единицу техники, гектар/условных голов крупного рогатого скота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Свеклоуборочный комбайн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 от 80 лошадиных сил (включительно) на гусеничном ходу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мощностью от 201 лошадиных сил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однорядный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(трехрядный)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комбайн для сбора ягодных культур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Протравитель семян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полей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лазерный планировщик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скрепер-планировщик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роторная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тюковоз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 самоходная косилка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кормоуборочная жатка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 валкоукладчик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 с емкостью ковша до 1,8 кубических метра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 (мобильная зерносушилка) от 49-145 тонн в сутки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 (прицепная):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10 тонн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10,1-25 тонн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25,1 тонн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Камнеуборочная машина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самосвал с колесной формулой 6х4, с объемом двигателя от 10,90 литра до 15,0 литра, с двусторонним или трехсторонним типом разгрузки самосвальной платформы для перевозки сельскохозяйственных и прочих инертных грузов**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самосвальный с двусторонним типом разгрузки самосвальной платформы, для перевозки сельскохозяйственных и прочих инертных грузов, с двускатной ошиновкой, полной массой не более 16000 килограммов**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кормораздатчик-измельчитель-измельчитель (емкостью не менее 2,2 кубических метра)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Картофелекопалка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гербицидник между рядами с объемом бака 600 литров и более***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садовый объемом 2000 литров***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Пересадчик для открытия/закрытия с 2 дисками***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выкопочный***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Гребнеобразующая фреза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для пастбищ (генератор электропастуха, понижающий трансформатор, изоляторы, проволока не менее 2 рядов)****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Прицеп-сеновоз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авиационные системы (БАС) сельскохозяйственные многофункциональные (для распыления пестицидов, разбрасывания семян, удобрений и других)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вентиляторный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с шириной захвата 20 – 100 метров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 шириной захвата 20 – 100 метров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Шарнирная сетка для ограждения сельскохозяйственных земель от потравы сайгаками*****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(металлические или бетонные) для фиксации шарнирной сетки для ограждения сельскохозяйственных земель от потравы сайгаками*****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Примечание:</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приобретения автомобиля для перевозки грузов сельскохозяйственного назначения необходим наличие земельной площади не менее 120 гектаров;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позиции 32, 33 субсидируются за счет средств из местного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техника, приобретенная для закладки маточников многолетних насаждений плодово-ягодных культур и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максимальная допустимая стоимость ограждения для пастбищ не должна превышать 16 миллионов тенге на 1000 гектаров. 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позиции 46, 47 субсидируются за счет средств из местного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Диаметр проволоки сетки не менее 2,5 миллиметра, высота сетки не менее 1,6 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Размеры ячейки сетки: ширина не более 100 миллиметров, высота не более 75 миллиметров.</w:t>
            </w:r>
          </w:p>
          <w:p>
            <w:pPr>
              <w:spacing w:after="20"/>
              <w:ind w:left="20"/>
              <w:jc w:val="both"/>
            </w:pPr>
            <w:r>
              <w:rPr>
                <w:rFonts w:ascii="Times New Roman"/>
                <w:b w:val="false"/>
                <w:i w:val="false"/>
                <w:color w:val="000000"/>
                <w:sz w:val="20"/>
              </w:rPr>
              <w:t>
Расстояние между столбами не более 3-5 метров.</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"Приобретение приоритетных сельскохозяйственных машин и оборудования" *</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приоритетных сельскохозяйственных машин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60 до 84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85 до 129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140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141 до 160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161 до 180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181 до 300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301 до 430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431 до 539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181 685 000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540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 с двигателем PowerTech™, и/или системой телематики JDLink™, и/или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мощностью до 129 лошадиных сил (включительно)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150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151 до 220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221 до 279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280 до 430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431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201 - 400 лошадиных сил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 с двигателем PowerTech™, системой телематики JDLink™,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539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540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249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250 до 299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359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360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 с двигателем PowerTech™ и/или системой телематики JDLink™, и/или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299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449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450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200 до 449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 с двигателем PowerTech™ и системой телематики JDLink™, компонентами пропускного тракта с технологией Dura Line™.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501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с двигателем PowerTech™ и (или) системой телематики JDLink™, с рядковыми элементами по сбору хлопка PRO12 или MR16 или MR12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мощностью от 501 лошадиных сил (включительно)</w:t>
            </w:r>
          </w:p>
          <w:bookmarkEnd w:id="16"/>
          <w:p>
            <w:pPr>
              <w:spacing w:after="20"/>
              <w:ind w:left="20"/>
              <w:jc w:val="both"/>
            </w:pPr>
            <w:r>
              <w:rPr>
                <w:rFonts w:ascii="Times New Roman"/>
                <w:b w:val="false"/>
                <w:i w:val="false"/>
                <w:color w:val="000000"/>
                <w:sz w:val="20"/>
              </w:rPr>
              <w:t>
(с двигателем PowerTech™ и системой телематики JDLink™, рядковые элементы по сбору хлопка MR16 и cо встроенной автоматической камерой прессования хлопка и упаковки в рулоны, покрытые пленкой TamaWrap+™ и системой контроля процесса тюкования Cotton Pro (HID, Cotton Pro), с монитором управления CommandCenter™ G5Plus, функцией автоматического вождения по рядкам AutoTrac™ RowSense™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посева зерна и зернобобовых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сеялка/посевной комплекс: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со стойками для сошников TruPosition™ или сошниками ConservaPak™ или сошниками ProSeries™, система контроля забивания семяпроводов RelativeFlow™. Бункер для семян из пластика, конвейерный тип транспортера, высевающий аппарат с дозирующими высевающими катушками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пневматическая сеялка /посевной комплекс: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зерновая сеялка с двухдисковым сошником или сошником ProSeries™, комбинированным бункером для семян и удобрений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точного высева с высевающей секцией MaxEmerge или ExactEmerge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24 рядов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рядов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тонн в час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20,1-40 тонн в час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40,1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предварительной очистки зерна до 150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очистки зерна барабанного типа до 60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40 до 60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60 до 120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ленточный, производительность от 100-до 200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скребковый, производительность от 100-до 200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зерновая, производительность от 50-до 200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Аэродинамическая сортировальная машина, производительность от 10 до 30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пневмосортировальный, производительность до 10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Винтовой конвейер производительность 60 тонн/час длина 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Триерный блок, производительность от 8 до 12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2,1-4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4,1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кольчато-шпоровый/зубчатый каток гладкий водоналивной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культиватор со стойками TruPosition™ и тандемные колҰса для копирования рельефа Walk-Over, и (или) с регулировкой глубины в одной точке Single Point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почвообрабатывающий, комбинированное орудие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8,9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с мотовилом с композитными пальцами и/или c системой автоматической скорости мотовила Dial-a-Speed и/или с системой копирования рельефа Active Header Control/HydroFlex/Active Header Float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7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7,1 до 8,9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 до 12,9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от13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для комбайна с контролем управления высоты - cистема копирования рельефа HCU/AHC, пластиковыми пальцами ленты подборщика, системой автоматической скорости ленты Dial-a-Speed и/или системой амортизации FieldGlide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 с технологией контроля глубины TruSet™ и (или) с регулировкой глубины в одной точке Single Рoint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 ворошилки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9,9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снегопах, валкообразователь, валкоукладчик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 совместимый с тракторами оборудованных функцией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 с фиксированной камерой прессования, с системой предварительного измельчения MaxiCut HC 2,2 м или со стандартным подборщиком 1,79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 с системой регулировки смещения, централизованная система смазки узловязателей; очистной вентилятор узловязателя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зеленых кормов (для силоса, сенажа): с упаковкой в пленку и внесением консервантов B-Wrap, с системой взвешивания и измерением влажности и система контроля параметров работы СommandCenter, уникальная система обвязки CoverEdge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4-5,9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косилки с навигационной системой AutoTrac™, системой автоматической скорости мотовила Dial-a-Speed, системой передвижения столов и автоматическим реверсированием лент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1501-2400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2401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опрыскивающего оборудования (для установки на транспортное шасси)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опрыскиватель: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 системой распыления раствора с функциями AutoFill и AutoDiluter системой стабилизации штанги BoomTrac™ или TerrainControl Pro™/TerrainCommand Pro™, дисплей управления системами CommandCenter™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с двигателем PowerTech™ и системой телематики JDLink™, система стабилизации штанги BoomTrac™ или TerrainControl Pro™ / Terrain Command Pro™, навигационной системой AutoTrac™, дисплей управления системами Command Center™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до 3000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3001 до 5999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6000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смешивающий комплекс для средств защиты растений, производительность насоса от 200 до 2000 литров в минуту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Смешивающий комплекс для средств защиты растений, производительность насоса от 200 до 2000 литров в минуту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 машина для внесения жидких удобрений, объем до 8001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разбрасыватель удобрений с двигателем PowerTech™ и системой телематики JDLink™, навигационной системой AutoTrac™, дисплей управления системами CommandCenter™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Примечание:</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в максимальной допустимой стоимости для расчета субсидий на зерноуборочные комбайны предусмотрена стоимость жатки и (или) платформа подборщика. В случае приобретения зерноуборочного комбайна без жатки и (или) платформа подборщика допускается расчет субсидии, без учета стоимости жатки и (или) платформа подборщика.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"Приобретение навесной и прицепной сельскохозяйственной техники"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w:t>
            </w:r>
          </w:p>
          <w:bookmarkEnd w:id="18"/>
          <w:p>
            <w:pPr>
              <w:spacing w:after="20"/>
              <w:ind w:left="20"/>
              <w:jc w:val="both"/>
            </w:pPr>
            <w:r>
              <w:rPr>
                <w:rFonts w:ascii="Times New Roman"/>
                <w:b w:val="false"/>
                <w:i w:val="false"/>
                <w:color w:val="000000"/>
                <w:sz w:val="20"/>
              </w:rPr>
              <w:t>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для посева зерна и зернобобовых культур: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3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3.1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Пневматическая/посевной комплекс: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6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6.1-12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12.1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4,0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4,1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6,0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12,1-20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6-9 метров: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9,1 метра: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 косилки дисковая: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8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8,1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до 4,0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от 4,1 метров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Примечание:</w:t>
            </w:r>
          </w:p>
          <w:bookmarkEnd w:id="19"/>
          <w:p>
            <w:pPr>
              <w:spacing w:after="20"/>
              <w:ind w:left="20"/>
              <w:jc w:val="both"/>
            </w:pPr>
            <w:r>
              <w:rPr>
                <w:rFonts w:ascii="Times New Roman"/>
                <w:b w:val="false"/>
                <w:i w:val="false"/>
                <w:color w:val="000000"/>
                <w:sz w:val="20"/>
              </w:rPr>
              <w:t>
*субсидирование осуществляется по технике, машинам и оборудованию, приобретенным до 25 мая 2024 года (включительно).</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"Приобретение селекционно-семеноводческой техники и оборудования"*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 с системой взвешивания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75 лошадиных сил</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115 лошадиных сил с системой взвешивания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 с системой взвешивания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сеялка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килограммов</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килограммов/час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килограммов /час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килограммов /час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счетчик семян</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измельчитель</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посевного материала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машина для бережной очистки и сортировки семян до 50 килограммов/час</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Примечание:</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Субсидируются техника и оборудование, приобретенные аттестованными производителями оригинальных семян и элитно-семеноводческими хозяйствами, осуществляющими деятельность в соответствии с Законом Республики Казахстан "О семеноводстве" (далее – Закон о семеноводстве).</w:t>
            </w:r>
          </w:p>
          <w:p>
            <w:pPr>
              <w:spacing w:after="20"/>
              <w:ind w:left="20"/>
              <w:jc w:val="both"/>
            </w:pPr>
            <w:r>
              <w:rPr>
                <w:rFonts w:ascii="Times New Roman"/>
                <w:b w:val="false"/>
                <w:i w:val="false"/>
                <w:color w:val="000000"/>
                <w:sz w:val="20"/>
              </w:rPr>
              <w:t>
** Селекционная техника субсидируется с учетом площади питомников испытания потомств и питомников размножения, имеющихся у аттестованных производителей оригинальных семян и элитно-семеноводческих хозяйств. Одна единица селекционной техники рассчитывается на каждые 20 гектаров площади питомников испытания потомств и питомников размножения. Субсидирование следующей единицы техники одного вида допускается при превышении площади на 50 % от установленного норматива.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"Приобретение семяочистительно-сортировального оборудования"*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оборудования,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(первичный сепаратор, решетный стан, вторичный сепаратор, фотосепаратор**, дражератор**, триерный блок, пневмостол), очистки рабочей поверхности решет, транспортировки (транспортеры, нории, цепные и ленточные транспортеры, комплект самотечных труб, аспирационные трубы, перекидные клапана, распределитель для автоотгрузки), протравливатель**, затаривания в мешки**, автоматизации комплекса (пульт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Примечание: * Субсидируется оборудование, приобретенное аттестованными производителями оригинальных семян, элитно-семеноводческими и семеноводческими хозяйствами, осуществляющими деятельность в соответствии с Законом о семеноводстве;</w:t>
            </w:r>
          </w:p>
          <w:bookmarkEnd w:id="21"/>
          <w:p>
            <w:pPr>
              <w:spacing w:after="20"/>
              <w:ind w:left="20"/>
              <w:jc w:val="both"/>
            </w:pPr>
            <w:r>
              <w:rPr>
                <w:rFonts w:ascii="Times New Roman"/>
                <w:b w:val="false"/>
                <w:i w:val="false"/>
                <w:color w:val="000000"/>
                <w:sz w:val="20"/>
              </w:rPr>
              <w:t>
** приобретение оборудования при необходимости.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водопойного пункта (один из нижеследующих):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(вне зависимости от глубины колодца предельная глубина для субсидирования составляет не более 20 метров)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с предельно допустимой глубиной подлежащей субсидированию – не более 50 метров;</w:t>
            </w:r>
          </w:p>
        </w:tc>
        <w:tc>
          <w:tcPr>
            <w:tcW w:w="0" w:type="auto"/>
            <w:gridSpan w:val="3"/>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пустынных и полупустынных зон – не более 375 метров</w:t>
            </w:r>
          </w:p>
        </w:tc>
        <w:tc>
          <w:tcPr>
            <w:tcW w:w="0" w:type="auto"/>
            <w:gridSpan w:val="3"/>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Примечание:</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обводнения одного колодца составляет до 2 000 гектаров пастбищ.</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у инвестора не менее 50 условных голов крупного рогатого скота на один колодец на момент подачи заявки на субсидирование.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строительстве трубчатого колодца (скважины) диаметр трубы должен быть не менее 168 миллиметров и толщина стены трубы не менее 5 миллиметров, за исключением колодцев построенных до 1 января 2024 года.</w:t>
            </w:r>
          </w:p>
          <w:p>
            <w:pPr>
              <w:spacing w:after="20"/>
              <w:ind w:left="20"/>
              <w:jc w:val="both"/>
            </w:pPr>
            <w:r>
              <w:rPr>
                <w:rFonts w:ascii="Times New Roman"/>
                <w:b w:val="false"/>
                <w:i w:val="false"/>
                <w:color w:val="000000"/>
                <w:sz w:val="20"/>
              </w:rPr>
              <w:t>
Обязательным пунктом в договоре является гарантия подрядчика по обеспечению в течение года дебета воды, указанного в паспорте объекта.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"Создание и расширение объектов для откорма скота"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техники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крупного рогатого скота, кормушками с бетонными площадками шириной не менее 3 метров (из расчета на 1 голову от 30 сантиметров кормового стола), автоматизированной системой водоснабжения с автопоилками, ветеринарным пунктом с оборудованием для работы со скотом (с фиксатором), кормоцехом, наличие емкостей или помещений/площадкой для хранения от 5 000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крупного рогатого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200 000</w:t>
            </w:r>
          </w:p>
          <w:bookmarkEnd w:id="23"/>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овец, кормушками, твердыми площадками (из расчета на 1 голову – не менее 10 сантиметров кормового стола) или переносным устройством для кормления концентрированным кормом, автоматизированной системой водоснабжения с автопоилками, ветеринарным пунктом с оборудованием для работы с мелким рогатым скотом (раскол, фиксатор), трапом для разгрузки и погрузки скота, кормоцехом либо дробилкой/плющилкой зерна, емкостями или площадкой для хранения от 1 000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мелкого рогатого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20 000</w:t>
            </w:r>
          </w:p>
          <w:bookmarkEnd w:id="24"/>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 для перевозки скота, один на тысячу условных голов крупного рогатого скота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1-единица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 для перевозки скота, один на тысячу голов условных голов крупного рогатого скота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"Создание и расширение объектов для выращивания крупного рогатого скота/коз молочного направления"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коровника, телятника, доильного зала, кормоцеха, родильного помещения с профилакторием, выгульными площадками с необходимой техникой и оборудованием для обслуживания объекта, навозохранилищем. Здание коровника, оснащенного оборудованием: боксы для коров, кормовые столы с фиксацией (при необходимости), ограждения внутренних проходов, приспособления для чесания коров, оборудования вентиляции (при необходимости), водоснабжения, система для сепарации жидкого навоза (при необходимости), лечебно-санитарным пунктом; роботизированная доильная установка или доильный зал, оснащенный автоматизированной доильной установкой (карусель, параллель, елочка, тандем) и/или молокопровод, танкер охладитель молока, система контроля физического состояния коров; телятник, оснащенный клетками для содержания телят; силосные траншеи. Стоимость инвестиционного проекта определяется согласно проектно-сметной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молочно-товарной фермы от 50 голов маточного поголовья: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Стойловое оборудование для содержания коров (перегородка)</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забор (хэдлок)</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(резиновое покрытие пола)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коз молочного направления мощностью от 600 голов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для содержания коз, доильного зала, кормоцеха, родильного помещения с профилакторием; здание для содержания козлов-производителей с выгульной площадкой. Стоимость инвестиционного проекта определяется согласно проектно-сметной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расширение объектов для убоя скота и переработки мяса"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производственной мощностью от 8 условных голов в час с автоматизированной технологической линией для убоя скота, холодильными камерами созревания мяса, цехом обвалки и жиловки, цехом обработки субпродуктов и шкур, шоковой заморозки мяса, цехом упаковки готовой продукции, холодильными камерами для хранения готовой продукции, цехом переработки отходов, очистными сооружениями, инфраструктурой и оборудованием систем жизнедеятельности, лабораторией ветсанэкспертизы. Стоимость инвестиционного проекта определяется согласно проектно-сметной документации: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голова в одну смену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(цех) по производству колбасных изделий и (или) полуфабрикатов и (или) консервов от 5 тонн в сутки с холодильными камерами для хранения сырья, цехом обвалки и жиловки, линией по производству колбасных изделий и мясных продуктов и (или) консервов и (или) полуфабрикатов в вакуумной и (или) газовой упаковке, холодильными камерами для хранения готовой продукции. Стоимость инвестиционного проекта определяется согласно проектно-сметной документации: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в сутки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 с подвесными путями*</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мяса и мясопродуктов)*:</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разделенный на секции, с трапом для погрузки/разгрузки скота*</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скотовоза*</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Примечание:</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на 1 мясоперерабатывающее предприятие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техники/машин/ оборудования, тенге</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производственной мощностью от 1 тонны в сутки с технологическим оборудованием для переработки молока, фасовки и хранения молочных продуктов. Стоимость инвестиционного проекта определяется согласно проектно-сметной документации: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с отделкой, отоплением, системой инженерии, монтажом оборудования: охладитель молока, стол с раковиной из нержавеющей стали, насос молочный, электрический водонагреватель, счетчики молока, анализатор молока, фильтры.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сельскохозяйственных кооперативов, заготовительных организаций, молокоприемных пунктов: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молочный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водонагреватель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лабораторного оборудования для сельскохозяйственных кооперативов, заготовительных организаций, молокоприемных пунктов и молокоперерабатывающих предприятий: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определения качества и безопасности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образцов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и (или) полуприцеп молоковоз с теплоизоляцией для недопущения изменения температуры жидкости: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полуприцепа с емкостью от 12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для перевозки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молокопродуктов)*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до 10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от 10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производства сухого молока и/или молочной сыворотки для расширения действующих молокоперерабатывающих предприятий (вальцовая сушилка, дробление или распылительная установка)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Примечание:</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на 1 молокоперерабатывающий завод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9 "Приобретение оборудования для пункта заготовки шерсти"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тенге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(на 1 единицу)</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(не более 1 комплекта)</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стригальный пункт (двухосный автоприцеп с раскрывающимся кузовом, сортировочная сетка, пресс, экспресс оборудования для определения тонины, штабелер).</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10 "Создание и расширение предприятий по переработке шкур и шерсти сельскохозяйственных животных"</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Предприятие по первичной переработке шерсти от 350 килограммов /час</w:t>
            </w:r>
          </w:p>
          <w:bookmarkEnd w:id="27"/>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Предприятие по глубокой переработке шерсти от 1000 килограммов в сутки</w:t>
            </w:r>
          </w:p>
          <w:bookmarkEnd w:id="28"/>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Предприятие по первичной переработке шкур КРС от 600 штук в сутки, МРС – 2000 штук в сутки.</w:t>
            </w:r>
          </w:p>
          <w:bookmarkEnd w:id="29"/>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Предприятие по глубокой переработке шкур КРС от 2 000 штук в сутки, МРС – 5 000 штук в сутки.</w:t>
            </w:r>
          </w:p>
          <w:bookmarkEnd w:id="30"/>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c долей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"Строительство и расширение тепличного комплекса"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(при необходимости), производства углекислого газа, зашторивания, технологию беспочвенного выращивания на искусственном субстрате (в случае отсутствия почвы для выращивания), автоматические системы малообъемного выращивания культур (капельное орошение, узлы подготовки питательных растворов, водоподготовка):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1"/>
          <w:p>
            <w:pPr>
              <w:spacing w:after="20"/>
              <w:ind w:left="20"/>
              <w:jc w:val="both"/>
            </w:pPr>
            <w:r>
              <w:rPr>
                <w:rFonts w:ascii="Times New Roman"/>
                <w:b w:val="false"/>
                <w:i w:val="false"/>
                <w:color w:val="000000"/>
                <w:sz w:val="20"/>
              </w:rPr>
              <w:t>
1. Покрытие из пленки/поликарбоната:</w:t>
            </w:r>
          </w:p>
          <w:bookmarkEnd w:id="31"/>
          <w:p>
            <w:pPr>
              <w:spacing w:after="20"/>
              <w:ind w:left="20"/>
              <w:jc w:val="both"/>
            </w:pPr>
            <w:r>
              <w:rPr>
                <w:rFonts w:ascii="Times New Roman"/>
                <w:b w:val="false"/>
                <w:i w:val="false"/>
                <w:color w:val="000000"/>
                <w:sz w:val="20"/>
              </w:rPr>
              <w:t>
1.1. Строительство.</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288 966 000</w:t>
            </w:r>
          </w:p>
          <w:bookmarkEnd w:id="32"/>
          <w:p>
            <w:pPr>
              <w:spacing w:after="20"/>
              <w:ind w:left="20"/>
              <w:jc w:val="both"/>
            </w:pPr>
            <w:r>
              <w:rPr>
                <w:rFonts w:ascii="Times New Roman"/>
                <w:b w:val="false"/>
                <w:i w:val="false"/>
                <w:color w:val="000000"/>
                <w:sz w:val="20"/>
              </w:rPr>
              <w:t>
(при строительстве)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1.2.Расширение.</w:t>
            </w:r>
          </w:p>
        </w:tc>
        <w:tc>
          <w:tcPr>
            <w:tcW w:w="0" w:type="auto"/>
            <w:gridSpan w:val="7"/>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144 483 000</w:t>
            </w:r>
          </w:p>
          <w:bookmarkEnd w:id="33"/>
          <w:p>
            <w:pPr>
              <w:spacing w:after="20"/>
              <w:ind w:left="20"/>
              <w:jc w:val="both"/>
            </w:pPr>
            <w:r>
              <w:rPr>
                <w:rFonts w:ascii="Times New Roman"/>
                <w:b w:val="false"/>
                <w:i w:val="false"/>
                <w:color w:val="000000"/>
                <w:sz w:val="20"/>
              </w:rPr>
              <w:t>
(при расширении)</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7"/>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Строительство</w:t>
            </w:r>
          </w:p>
        </w:tc>
        <w:tc>
          <w:tcPr>
            <w:tcW w:w="0" w:type="auto"/>
            <w:gridSpan w:val="7"/>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540 845 000</w:t>
            </w:r>
          </w:p>
          <w:bookmarkEnd w:id="34"/>
          <w:p>
            <w:pPr>
              <w:spacing w:after="20"/>
              <w:ind w:left="20"/>
              <w:jc w:val="both"/>
            </w:pPr>
            <w:r>
              <w:rPr>
                <w:rFonts w:ascii="Times New Roman"/>
                <w:b w:val="false"/>
                <w:i w:val="false"/>
                <w:color w:val="000000"/>
                <w:sz w:val="20"/>
              </w:rPr>
              <w:t>
(при строительстве)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7"/>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270 422 500</w:t>
            </w:r>
          </w:p>
          <w:bookmarkEnd w:id="35"/>
          <w:p>
            <w:pPr>
              <w:spacing w:after="20"/>
              <w:ind w:left="20"/>
              <w:jc w:val="both"/>
            </w:pPr>
            <w:r>
              <w:rPr>
                <w:rFonts w:ascii="Times New Roman"/>
                <w:b w:val="false"/>
                <w:i w:val="false"/>
                <w:color w:val="000000"/>
                <w:sz w:val="20"/>
              </w:rPr>
              <w:t>
(при расширении)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Примечание:</w:t>
            </w:r>
          </w:p>
          <w:bookmarkEnd w:id="36"/>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13 "Закладка интенсивного яблоневого сада от 5 гектаров"</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 с количеством саженцев от 2000 до 5714 штук на 1 гектар***;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с применением системы капельного орошения; с использованием защитной сетки (противоградовая, солнцезащитная) из материала, не содержащего токсичных элементов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субсидирование защитной сетки (противоградовая, солнцезащитная) осуществляется по факту установки в течении четырех лет закладки сада, поданному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интенсивный яблоневый сад,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площадей земель под интенсивный яблоневый сад,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яблоневого сада составляет не менее 5 гектар субсидируется закладка яблоневого сада менее 5 гектар. Саженцы, просубсидированные в рамках настоящих Правил, не субсидируются в рамках Правил субсидирования повышения урожайности и качества продукции растениеводства (далее – Правила субсидирования повышения урожайности), утвержденных приказом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равно как саженцы, просубсидированные в рамках Правил субсидирования повышения урожайности не субсидируются в рамках настоящих Правил.</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14 "Закладка плодово-ягодных культур и винограда от 5 гектаров"</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осуществляется по следующей технологии: с использованием саженцев на средне- и высокорослых подвоях, посадочный материал должен быть свободным от болезней и вредителей; с применением шпалер (опор), включающих натяжные (основные) столбы, промежуточные столбы (высотой не менее 2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(при необходимости); с применением системы капельного орошения (за исключением яблони сорта Апорт); с количеством саженцев на 1 гектар***: плодовых семечковых культур – от 500 до 2000 штук; плодовых косточковых культур – от 200 до 2000 штук; орехоплодных культур от 100 до 500 штук; виноград – от 1150 до 2667 штук; ягодных культур – до 40 000 штук на 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7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отечественных саженцев: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(плодовых семечковых культур);</w:t>
            </w:r>
          </w:p>
        </w:tc>
      </w:tr>
      <w:tr>
        <w:trPr>
          <w:trHeight w:val="30" w:hRule="atLeast"/>
        </w:trPr>
        <w:tc>
          <w:tcPr>
            <w:tcW w:w="0" w:type="auto"/>
            <w:gridSpan w:val="7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(плодовых косточковых культур);</w:t>
            </w:r>
          </w:p>
        </w:tc>
      </w:tr>
      <w:tr>
        <w:trPr>
          <w:trHeight w:val="30" w:hRule="atLeast"/>
        </w:trPr>
        <w:tc>
          <w:tcPr>
            <w:tcW w:w="0" w:type="auto"/>
            <w:gridSpan w:val="7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1 847 000 (винограда);</w:t>
            </w:r>
          </w:p>
          <w:bookmarkEnd w:id="37"/>
          <w:p>
            <w:pPr>
              <w:spacing w:after="20"/>
              <w:ind w:left="20"/>
              <w:jc w:val="both"/>
            </w:pPr>
            <w:r>
              <w:rPr>
                <w:rFonts w:ascii="Times New Roman"/>
                <w:b w:val="false"/>
                <w:i w:val="false"/>
                <w:color w:val="000000"/>
                <w:sz w:val="20"/>
              </w:rPr>
              <w:t>
4 500 000 (ягодных культур).</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импортных саженцев</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4 887 000 (плодовых семечковых культур);</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8 668 000 (плодовых косточковых культур);</w:t>
            </w:r>
          </w:p>
          <w:p>
            <w:pPr>
              <w:spacing w:after="20"/>
              <w:ind w:left="20"/>
              <w:jc w:val="both"/>
            </w:pPr>
            <w:r>
              <w:rPr>
                <w:rFonts w:ascii="Times New Roman"/>
                <w:b w:val="false"/>
                <w:i w:val="false"/>
                <w:color w:val="000000"/>
                <w:sz w:val="20"/>
              </w:rPr>
              <w:t>
</w:t>
            </w:r>
            <w:r>
              <w:rPr>
                <w:rFonts w:ascii="Times New Roman"/>
                <w:b w:val="false"/>
                <w:i w:val="false"/>
                <w:color w:val="000000"/>
                <w:sz w:val="20"/>
              </w:rPr>
              <w:t>1 841 000 (орехоплодных культур);</w:t>
            </w:r>
          </w:p>
          <w:p>
            <w:pPr>
              <w:spacing w:after="20"/>
              <w:ind w:left="20"/>
              <w:jc w:val="both"/>
            </w:pPr>
            <w:r>
              <w:rPr>
                <w:rFonts w:ascii="Times New Roman"/>
                <w:b w:val="false"/>
                <w:i w:val="false"/>
                <w:color w:val="000000"/>
                <w:sz w:val="20"/>
              </w:rPr>
              <w:t>
</w:t>
            </w:r>
            <w:r>
              <w:rPr>
                <w:rFonts w:ascii="Times New Roman"/>
                <w:b w:val="false"/>
                <w:i w:val="false"/>
                <w:color w:val="000000"/>
                <w:sz w:val="20"/>
              </w:rPr>
              <w:t>3 945 000 (виноград);</w:t>
            </w:r>
          </w:p>
          <w:p>
            <w:pPr>
              <w:spacing w:after="20"/>
              <w:ind w:left="20"/>
              <w:jc w:val="both"/>
            </w:pPr>
            <w:r>
              <w:rPr>
                <w:rFonts w:ascii="Times New Roman"/>
                <w:b w:val="false"/>
                <w:i w:val="false"/>
                <w:color w:val="000000"/>
                <w:sz w:val="20"/>
              </w:rPr>
              <w:t>
4 622 000 (ягодных культур);</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защитной сетки (противоградовая, солнцезащитная) из материала, не содержащего токсичных элементов (за исключением орехоплодных и ягодных культур)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шпалерной системы включающую в себя шпалеры (столбы для опоры) и элементов крепления саженца к шпалере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субсидирование защитной сетки (противоградовая, солнцезащитная) осуществляется по факту установки в течение четырех лет закладки сада, по 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плодово-ягодные культуры и виноград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земель под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(услугополучателем) под плодово-ягодных культуры и виноград составляет не менее 5 гектар субсидируется закладка плодово-ягодных культур и винограда менее 5 гектар. Саженцы, просубсидированные в рамках настоящих Правил, не субсидируются в рамках Правил субсидирования повышения урожайности, равно как саженцы, просубсидированные в рамках Правил субсидирования повышения урожайности не субсидируются в рамках Правил.</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15 "Создание и расширение объектов для производства мяса птицы мощностью от 5 тысяч тонн в год"</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поения, микроклимата, водоснабжения, вентиляции и отопления, освещения, убойный цех, ветеринарный блок, инкубатор, кормоцех, холодильное оборудование, система переработки отходов,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этапной реализации субсидируются проекты на создание и расширение объектов для производства мяса птицы с первоначальным этапом мощности от 2 тысяч тонн в год.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В случае, если у предприятия имеется комбикормовый завод, и/или мобильный комбикормовый завод, то нет необходимости в строительстве кормоцеха.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16 "Создание селекционно-гибридного центра с мощностью получения и выращивания от 1200 гибридных свиноматок"</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свиноматки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17 "Создание и расширение объектов для выращивания свиней мощностью от 1000 свиноматок"</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комплекс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строительстве/расширении при модернизации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1 700 000</w:t>
            </w:r>
          </w:p>
          <w:bookmarkEnd w:id="39"/>
          <w:p>
            <w:pPr>
              <w:spacing w:after="20"/>
              <w:ind w:left="20"/>
              <w:jc w:val="both"/>
            </w:pPr>
            <w:r>
              <w:rPr>
                <w:rFonts w:ascii="Times New Roman"/>
                <w:b w:val="false"/>
                <w:i w:val="false"/>
                <w:color w:val="000000"/>
                <w:sz w:val="20"/>
              </w:rPr>
              <w:t>
850 000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18 "Создание комбикормового завода"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 (цех) мощностью от 3 тонн комбикормов/гранулированных кормов в час, включая здание комбикормового завода (цеха), емкости для хранения зерна (силосные корпуса), производственный блок, склады для сырья и готовой продукции с отгрузкой на авто и/или ж/д транспорт, технологическое оборудование для комбикормового завода, складов и силосов, необходимая техника и транспорт.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270 000 000</w:t>
            </w:r>
          </w:p>
          <w:bookmarkEnd w:id="40"/>
          <w:p>
            <w:pPr>
              <w:spacing w:after="20"/>
              <w:ind w:left="20"/>
              <w:jc w:val="both"/>
            </w:pPr>
            <w:r>
              <w:rPr>
                <w:rFonts w:ascii="Times New Roman"/>
                <w:b w:val="false"/>
                <w:i w:val="false"/>
                <w:color w:val="000000"/>
                <w:sz w:val="20"/>
              </w:rPr>
              <w:t>
135 000 000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комбикормовый завод мощностью от 15 тонн в час, включающий всасывающую заслонку, молотковую пневмодробилку, зерноплющилку, роторный компрессор, смеситель весовой, аспирацию, всасывающий штуцер, выгрузной шнек, поворотный шнек, комбинированный шлюз, загрузочную воронку, загрузочный шнек, линию для разгрузки при помощи воздуха, дозировочную емкость для кормового масла.</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передвижения комбикормового завода</w:t>
            </w: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19 "Приобретение техники и оборудования для переработки птичьего помета, мощностью 50 тонн/сутки"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помета: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Ворошитель</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помета: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сушки удобрений</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 для всех способов переработки:</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Разбрасыватель</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фасовки и упаковки удобрений</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20 "Создание и расширение племенного репродуктора в птицеводстве яичного и мясного направления"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прародительского/ родительского стада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Птичники ремонтного молодняка</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ветеринарных объектов согласно пунктам 17.1.2 и 17.1.3 СНиП РК 3.02-11 "Животноводческие, птицеводческие и звероводческие здания и помещения" предусмотренных проектно-сметной документацией</w:t>
            </w:r>
          </w:p>
        </w:tc>
        <w:tc>
          <w:tcPr>
            <w:tcW w:w="0" w:type="auto"/>
            <w:gridSpan w:val="11"/>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Здание убойного цеха</w:t>
            </w:r>
          </w:p>
          <w:bookmarkEnd w:id="41"/>
          <w:p>
            <w:pPr>
              <w:spacing w:after="20"/>
              <w:ind w:left="20"/>
              <w:jc w:val="both"/>
            </w:pPr>
            <w:r>
              <w:rPr>
                <w:rFonts w:ascii="Times New Roman"/>
                <w:b w:val="false"/>
                <w:i w:val="false"/>
                <w:color w:val="000000"/>
                <w:sz w:val="20"/>
              </w:rPr>
              <w:t>
(является не обязательным в случае наличия действующего объекта у инвестора (услугополучателя) или наличия заключенного договора аутсорсинга по убою птицы)</w:t>
            </w:r>
          </w:p>
        </w:tc>
        <w:tc>
          <w:tcPr>
            <w:tcW w:w="0" w:type="auto"/>
            <w:gridSpan w:val="11"/>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Инкубаторий</w:t>
            </w:r>
          </w:p>
          <w:bookmarkEnd w:id="42"/>
          <w:p>
            <w:pPr>
              <w:spacing w:after="20"/>
              <w:ind w:left="20"/>
              <w:jc w:val="both"/>
            </w:pPr>
            <w:r>
              <w:rPr>
                <w:rFonts w:ascii="Times New Roman"/>
                <w:b w:val="false"/>
                <w:i w:val="false"/>
                <w:color w:val="000000"/>
                <w:sz w:val="20"/>
              </w:rPr>
              <w:t>
(является не обязательным в случае специализации репродуктора на производстве и реализации инкубационного яйца)</w:t>
            </w:r>
          </w:p>
        </w:tc>
        <w:tc>
          <w:tcPr>
            <w:tcW w:w="0" w:type="auto"/>
            <w:gridSpan w:val="11"/>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инкубатора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яйце место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Цыплятовоз</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w:t>
            </w:r>
          </w:p>
        </w:tc>
        <w:tc>
          <w:tcPr>
            <w:tcW w:w="0" w:type="auto"/>
            <w:gridSpan w:val="11"/>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0" w:type="auto"/>
            <w:gridSpan w:val="11"/>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Минипогрузчик</w:t>
            </w:r>
          </w:p>
        </w:tc>
        <w:tc>
          <w:tcPr>
            <w:tcW w:w="0" w:type="auto"/>
            <w:gridSpan w:val="11"/>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1"/>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w:t>
            </w:r>
          </w:p>
        </w:tc>
        <w:tc>
          <w:tcPr>
            <w:tcW w:w="0" w:type="auto"/>
            <w:gridSpan w:val="11"/>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21 "Строительство и расширение зернохранилищ"</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зернохранилища для масличных культур с оборудованием, обеспечивающим следующие операции с зерном: приемка, подработка, очистка, обработка, сушка, хранение, внутреннее перемещение и отгрузка, от 5000 тонн хранения.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зернохранилища с оборудованием, обеспечивающим следующие операции с зерном: приемка, подработка, очистка, обработка, хранение, внутреннее перемещение и отгрузка, но не более 10 000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22 "Строительство, расширение картофеле-овощехранилищ от 1 000 тонн"</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3"/>
          <w:p>
            <w:pPr>
              <w:spacing w:after="20"/>
              <w:ind w:left="20"/>
              <w:jc w:val="both"/>
            </w:pPr>
            <w:r>
              <w:rPr>
                <w:rFonts w:ascii="Times New Roman"/>
                <w:b w:val="false"/>
                <w:i w:val="false"/>
                <w:color w:val="000000"/>
                <w:sz w:val="20"/>
              </w:rPr>
              <w:t>
Доля возмещения инвестиционных вложений:</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с холодильным оборудованием – 50 %;</w:t>
            </w:r>
          </w:p>
          <w:p>
            <w:pPr>
              <w:spacing w:after="20"/>
              <w:ind w:left="20"/>
              <w:jc w:val="both"/>
            </w:pPr>
            <w:r>
              <w:rPr>
                <w:rFonts w:ascii="Times New Roman"/>
                <w:b w:val="false"/>
                <w:i w:val="false"/>
                <w:color w:val="000000"/>
                <w:sz w:val="20"/>
              </w:rPr>
              <w:t>
- с вентиляционным оборудованием – 40 %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 грузоподъемностью от 20 тонн:</w:t>
            </w:r>
          </w:p>
          <w:bookmarkEnd w:id="44"/>
          <w:p>
            <w:pPr>
              <w:spacing w:after="20"/>
              <w:ind w:left="20"/>
              <w:jc w:val="both"/>
            </w:pPr>
            <w:r>
              <w:rPr>
                <w:rFonts w:ascii="Times New Roman"/>
                <w:b w:val="false"/>
                <w:i w:val="false"/>
                <w:color w:val="000000"/>
                <w:sz w:val="20"/>
              </w:rPr>
              <w:t>
седельный тягач*</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*Доля возмещения инвестиционных вложений при комбинированном климат-контроле (с холодильным и вентиляционными оборудованиями) составляет 40 %.</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**субсидируется по норме 3 единицы на 1500 тонн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***Вместимость одного контейнера 200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23 "Строительство и расширение фруктохранилищ от 1000 тонн *"</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до 5 тонн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5 до 10 тонн</w:t>
            </w:r>
          </w:p>
        </w:tc>
        <w:tc>
          <w:tcPr>
            <w:tcW w:w="0" w:type="auto"/>
            <w:gridSpan w:val="5"/>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10 тонн</w:t>
            </w:r>
          </w:p>
        </w:tc>
        <w:tc>
          <w:tcPr>
            <w:tcW w:w="0" w:type="auto"/>
            <w:gridSpan w:val="5"/>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6"/>
          <w:p>
            <w:pPr>
              <w:spacing w:after="20"/>
              <w:ind w:left="20"/>
              <w:jc w:val="both"/>
            </w:pPr>
            <w:r>
              <w:rPr>
                <w:rFonts w:ascii="Times New Roman"/>
                <w:b w:val="false"/>
                <w:i w:val="false"/>
                <w:color w:val="000000"/>
                <w:sz w:val="20"/>
              </w:rPr>
              <w:t>
грузоподъемностью от 20 тонн:</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седельный тягач</w:t>
            </w:r>
          </w:p>
          <w:p>
            <w:pPr>
              <w:spacing w:after="20"/>
              <w:ind w:left="20"/>
              <w:jc w:val="both"/>
            </w:pPr>
            <w:r>
              <w:rPr>
                <w:rFonts w:ascii="Times New Roman"/>
                <w:b w:val="false"/>
                <w:i w:val="false"/>
                <w:color w:val="000000"/>
                <w:sz w:val="20"/>
              </w:rPr>
              <w:t>
полуприцеп-рефрижератор</w:t>
            </w:r>
          </w:p>
        </w:tc>
        <w:tc>
          <w:tcPr>
            <w:tcW w:w="0" w:type="auto"/>
            <w:gridSpan w:val="5"/>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7"/>
          <w:p>
            <w:pPr>
              <w:spacing w:after="20"/>
              <w:ind w:left="20"/>
              <w:jc w:val="both"/>
            </w:pPr>
            <w:r>
              <w:rPr>
                <w:rFonts w:ascii="Times New Roman"/>
                <w:b w:val="false"/>
                <w:i w:val="false"/>
                <w:color w:val="000000"/>
                <w:sz w:val="20"/>
              </w:rPr>
              <w:t>
52 841 071</w:t>
            </w:r>
          </w:p>
          <w:bookmarkEnd w:id="47"/>
          <w:p>
            <w:pPr>
              <w:spacing w:after="20"/>
              <w:ind w:left="20"/>
              <w:jc w:val="both"/>
            </w:pPr>
            <w:r>
              <w:rPr>
                <w:rFonts w:ascii="Times New Roman"/>
                <w:b w:val="false"/>
                <w:i w:val="false"/>
                <w:color w:val="000000"/>
                <w:sz w:val="20"/>
              </w:rPr>
              <w:t>
29 145 000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формированию гофротары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гофрокартона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миллионов квадратных метров</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Сортировочно-упаковочное оборудование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тонн/час</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8"/>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Технологии хранения фруктохранилищ при необходимости допускается комбинировать: с регулируемой газовой средой, также без регулируемой газовой средой. При расчете, учитывается общая мощность.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субсидировании в расчет принимается количество транспортных средств, находящихся на балансе на дату субсидирования и мощности фруктохранилища. Субсидируется не более 8 рефрижераторов на 1000 тонн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вместимость одного контейнера 300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линию производства гофрокартона (гофроагрегат), линию производства гофротары (флексопечать, слоттер, ротационная высечка), штанцевальные формы для ротационной высечки, парогенератор, компрессоры, складскую технику (включая погрузчик с рулонным захватом), оборудование по обвязке готовой продукции, оборудование по прессовке отходов производства. Субсидируются фруктохранилища от 10 000 тонн хранения</w:t>
            </w:r>
          </w:p>
          <w:p>
            <w:pPr>
              <w:spacing w:after="20"/>
              <w:ind w:left="20"/>
              <w:jc w:val="both"/>
            </w:pPr>
            <w:r>
              <w:rPr>
                <w:rFonts w:ascii="Times New Roman"/>
                <w:b w:val="false"/>
                <w:i w:val="false"/>
                <w:color w:val="000000"/>
                <w:sz w:val="20"/>
              </w:rPr>
              <w:t>
***** сортировочно-упаковочное оборудование субсидируется из расчета 1 тонн/час на 800 тонн хранения. По оборудованию, контейнерам и транспорту возможно приобретение и субсидирование вне расширения текущего объема фруктохранилища, но не более максимальных нормативов на 1 тонну хранения.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24 "Создание и расширение предприятия по переработке плодов/овощей/бахчевых культур"</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свежих плодов, овощей и бахчевых культур с необходимым оборудованием для производства одного и более видов соковой и (или) плодоовощной продукции. Условия для расчета субсидий: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25 "Строительство предприятия по переработке картофеля"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мощностью от 50 000 тонн в год по сырью с производственным комплексом и необходимым оборудованием для производства одного и (или) более видов продуктов переработки картофеля (картофельные чипсы, картофель фри, полуфабрикаты и другое).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предприятие</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13 908 680 324</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26 "Создание и расширение предприятия по производству масложировой продукции"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9"/>
          <w:p>
            <w:pPr>
              <w:spacing w:after="20"/>
              <w:ind w:left="20"/>
              <w:jc w:val="both"/>
            </w:pPr>
            <w:r>
              <w:rPr>
                <w:rFonts w:ascii="Times New Roman"/>
                <w:b w:val="false"/>
                <w:i w:val="false"/>
                <w:color w:val="000000"/>
                <w:sz w:val="20"/>
              </w:rPr>
              <w:t>
Предприятие с необходимым оборудованием для переработки масличных культур и (или) производства масложировой продукции.</w:t>
            </w:r>
          </w:p>
          <w:bookmarkEnd w:id="49"/>
          <w:p>
            <w:pPr>
              <w:spacing w:after="20"/>
              <w:ind w:left="20"/>
              <w:jc w:val="both"/>
            </w:pPr>
            <w:r>
              <w:rPr>
                <w:rFonts w:ascii="Times New Roman"/>
                <w:b w:val="false"/>
                <w:i w:val="false"/>
                <w:color w:val="000000"/>
                <w:sz w:val="20"/>
              </w:rPr>
              <w:t>
Условия для расчета субсидий: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масличных культур от 500 тонн в 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сельскохозяйственным кооперативом предприятия мощностью переработки масличных культур от 100 тонн в сутки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масличных культур от 100 тонн в сутки</w:t>
            </w:r>
          </w:p>
        </w:tc>
        <w:tc>
          <w:tcPr>
            <w:tcW w:w="0" w:type="auto"/>
            <w:gridSpan w:val="7"/>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100 тонн в сутки по сырью для производства пищевых масложировых продуктов, за исключением масла растительного</w:t>
            </w:r>
          </w:p>
        </w:tc>
        <w:tc>
          <w:tcPr>
            <w:tcW w:w="0" w:type="auto"/>
            <w:gridSpan w:val="7"/>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с необходимым оборудованием для переработки растительных и животных жиров для производства непищевой масложировой продукции (гранул) мощностью от 3 тонн в 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0"/>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В рамках настоящего паспорта проекта субсидируется не более одной заявки от одного сельскохозяйственного кооператива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2026 года исключается возмещение части инвестиционных вложений по инвестиционным проектам на создание новых производственных мощностей.</w:t>
            </w:r>
          </w:p>
          <w:p>
            <w:pPr>
              <w:spacing w:after="20"/>
              <w:ind w:left="20"/>
              <w:jc w:val="both"/>
            </w:pPr>
            <w:r>
              <w:rPr>
                <w:rFonts w:ascii="Times New Roman"/>
                <w:b w:val="false"/>
                <w:i w:val="false"/>
                <w:color w:val="000000"/>
                <w:sz w:val="20"/>
              </w:rPr>
              <w:t>
При этом, по инвестиционным проектам, введенным в эксплуатацию и получившим инвестиционные субсидии по первому траншу до января 2026 года, допускается получение инвестиционных субсидий по второму траншу после 1 января 2026 года согласно подпункту 2 пункта 16 настоящих Правил.</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 "Создание и расширение предприятия по производству продуктов переработки зерновых культур"</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 с необходимым оборудованием для производства одного и более видов крупяной продукции и (или) сухих завтраков. Условия для расчета субсидий: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2 тонн в час по сырью для производства крупяной продукции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2 тонн в час по сырью для производства крупяной продукции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от 0,2 тонны в час по производству сухих завтраков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0,2 тонны в час по производству сухих завтраков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зерна/муки для производства макаронных изделий с необходимым оборудованием для производства одного и более видов продукции. Условия для расчета субсидий: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по производству макарон без глютена мощностью от 0,2 тонны в час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27.1 "Создание и расширение предприятия по глубокой переработке растениеводческой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высокой технологичной сложности* – 50 % (при этом доля возмещения инвестиционных вложений для производства продукции, не отнесенной к продуктам высокой технологичной сложности в полном технологическом цикле – 25 %);</w:t>
            </w:r>
          </w:p>
          <w:bookmarkEnd w:id="51"/>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не отнесенной к продуктам высокой технологичной сложности – 25 %.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2"/>
          <w:p>
            <w:pPr>
              <w:spacing w:after="20"/>
              <w:ind w:left="20"/>
              <w:jc w:val="both"/>
            </w:pPr>
            <w:r>
              <w:rPr>
                <w:rFonts w:ascii="Times New Roman"/>
                <w:b w:val="false"/>
                <w:i w:val="false"/>
                <w:color w:val="000000"/>
                <w:sz w:val="20"/>
              </w:rPr>
              <w:t>
Предприятие с необходимым оборудованием для производства одного и (или) более видов продуктов глубокой переработки.</w:t>
            </w:r>
          </w:p>
          <w:bookmarkEnd w:id="52"/>
          <w:p>
            <w:pPr>
              <w:spacing w:after="20"/>
              <w:ind w:left="20"/>
              <w:jc w:val="both"/>
            </w:pPr>
            <w:r>
              <w:rPr>
                <w:rFonts w:ascii="Times New Roman"/>
                <w:b w:val="false"/>
                <w:i w:val="false"/>
                <w:color w:val="000000"/>
                <w:sz w:val="20"/>
              </w:rPr>
              <w:t>
Условия для расчета субсидий: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зерновых культур (за исключением переработки зерна для производства товарной муки), мощностью от 170 тонн сырья в сутки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масличных культур, мощностью от 7 тонн/сутки по основной готовой продукции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3"/>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*Субсидирование осуществляется при производстве следующей продукции высокой технологической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Крахмалы модифицированные;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 и сироп из глюкозы;</w:t>
            </w:r>
          </w:p>
          <w:p>
            <w:pPr>
              <w:spacing w:after="20"/>
              <w:ind w:left="20"/>
              <w:jc w:val="both"/>
            </w:pPr>
            <w:r>
              <w:rPr>
                <w:rFonts w:ascii="Times New Roman"/>
                <w:b w:val="false"/>
                <w:i w:val="false"/>
                <w:color w:val="000000"/>
                <w:sz w:val="20"/>
              </w:rPr>
              <w:t>
</w:t>
            </w:r>
            <w:r>
              <w:rPr>
                <w:rFonts w:ascii="Times New Roman"/>
                <w:b w:val="false"/>
                <w:i w:val="false"/>
                <w:color w:val="000000"/>
                <w:sz w:val="20"/>
              </w:rPr>
              <w:t>Фруктоза и сироп из фруктозы;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Мальтоза и мальтозный сироп;</w:t>
            </w:r>
          </w:p>
          <w:p>
            <w:pPr>
              <w:spacing w:after="20"/>
              <w:ind w:left="20"/>
              <w:jc w:val="both"/>
            </w:pPr>
            <w:r>
              <w:rPr>
                <w:rFonts w:ascii="Times New Roman"/>
                <w:b w:val="false"/>
                <w:i w:val="false"/>
                <w:color w:val="000000"/>
                <w:sz w:val="20"/>
              </w:rPr>
              <w:t>
</w:t>
            </w:r>
            <w:r>
              <w:rPr>
                <w:rFonts w:ascii="Times New Roman"/>
                <w:b w:val="false"/>
                <w:i w:val="false"/>
                <w:color w:val="000000"/>
                <w:sz w:val="20"/>
              </w:rPr>
              <w:t>Мальтодекстрин;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Концентраты белковые (протеиновые);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Соевый изолят;</w:t>
            </w:r>
          </w:p>
          <w:p>
            <w:pPr>
              <w:spacing w:after="20"/>
              <w:ind w:left="20"/>
              <w:jc w:val="both"/>
            </w:pPr>
            <w:r>
              <w:rPr>
                <w:rFonts w:ascii="Times New Roman"/>
                <w:b w:val="false"/>
                <w:i w:val="false"/>
                <w:color w:val="000000"/>
                <w:sz w:val="20"/>
              </w:rPr>
              <w:t>
</w:t>
            </w:r>
            <w:r>
              <w:rPr>
                <w:rFonts w:ascii="Times New Roman"/>
                <w:b w:val="false"/>
                <w:i w:val="false"/>
                <w:color w:val="000000"/>
                <w:sz w:val="20"/>
              </w:rPr>
              <w:t>Кислота лимонная;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Лецитин и фосфолипиды растительные;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Аминосоединения, включающие кислородсодержащую функциональную группу, кроме лизина и глутаминовой кислоты;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Лизин, кислота глутаминовая и их соли.</w:t>
            </w:r>
          </w:p>
          <w:p>
            <w:pPr>
              <w:spacing w:after="20"/>
              <w:ind w:left="20"/>
              <w:jc w:val="both"/>
            </w:pPr>
            <w:r>
              <w:rPr>
                <w:rFonts w:ascii="Times New Roman"/>
                <w:b w:val="false"/>
                <w:i w:val="false"/>
                <w:color w:val="000000"/>
                <w:sz w:val="20"/>
              </w:rPr>
              <w:t>
Перечень продукции высокой технологичной сложности составлен в соответствии с Методикой оценки уровня передела товара для включения в перечень приоритетных товаров, утвержденной приказом Министра индустрии и инфраструктурного развития Республики Казахстан от 20 мая 2022 года № 273 (зарегистрирован в Реестре государственной регистрации нормативных правовых актов № 28242).</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28 "Создание и расширение предприятия по производству сахара"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Предприятие по переработке сахарной свеклы с необходимым оборудованием для приемки и переработки сырья. Условия для расчета субсидий: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5000 тонн в сутки по сырью</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1600 тонн в сутки по сырью</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Свеклоприемный пункт: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сырьевой лаборатории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активного вентилирования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Линия по переработке жома (прессование)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жома (грануляция)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и техника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техники 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29 "Расширение предприятия по производству хлебобулочных и/или кондитерских изделий мощностью от 2 000 тонн продукции в год"</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хлебобулочных и/или кондитерских изделий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продукции/год</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30 "Расширение яичных птицефабрик с увеличением производственной мощности от 50 миллионов яиц в год"</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техники, оборудования тенге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кур-несушек</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 одного птичника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молодняка</w:t>
            </w:r>
          </w:p>
        </w:tc>
        <w:tc>
          <w:tcPr>
            <w:tcW w:w="0" w:type="auto"/>
            <w:gridSpan w:val="1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яиц</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проектно-сметная документация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ремонтного молодняка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промышленной несушки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90 000 яиц/час</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45 000 яиц/час</w:t>
            </w:r>
          </w:p>
        </w:tc>
        <w:tc>
          <w:tcPr>
            <w:tcW w:w="0" w:type="auto"/>
            <w:gridSpan w:val="1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убою птицы до 1 500 гол /час</w:t>
            </w:r>
          </w:p>
        </w:tc>
        <w:tc>
          <w:tcPr>
            <w:tcW w:w="0" w:type="auto"/>
            <w:gridSpan w:val="1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переработке отходов убойного</w:t>
            </w:r>
          </w:p>
        </w:tc>
        <w:tc>
          <w:tcPr>
            <w:tcW w:w="0" w:type="auto"/>
            <w:gridSpan w:val="1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0" w:type="auto"/>
            <w:gridSpan w:val="1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Яйцевоз-рефрежератор</w:t>
            </w:r>
          </w:p>
        </w:tc>
        <w:tc>
          <w:tcPr>
            <w:tcW w:w="0" w:type="auto"/>
            <w:gridSpan w:val="1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Вилочный погрузчик</w:t>
            </w:r>
          </w:p>
        </w:tc>
        <w:tc>
          <w:tcPr>
            <w:tcW w:w="0" w:type="auto"/>
            <w:gridSpan w:val="1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w:t>
            </w:r>
          </w:p>
        </w:tc>
        <w:tc>
          <w:tcPr>
            <w:tcW w:w="0" w:type="auto"/>
            <w:gridSpan w:val="14"/>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31 "Приобретение оборудования для агрохимических лабораторий по анализу почв"</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по агрохимическому анализу почв, оснащенная необходимым оборудованием: автоматическим анализатором сегментированного потока c автосамплером, оборудованием для массовой пробоподготовки, спектрофотометром, оборудованием для массового анализа органического углерода (гумуса), пламенным фотометром с компрессором и манометром под газ, мельницей для размола почвенных проб, лабораторным аквадистиллятором, аналитическими весами, термостатом, сушильным шкафом, вытяжным оборудованием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Атомно-эмиссионный спектрометр с индуктивно-связанной плазмой с автосамплером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пробоотборник почвы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лабораторная посудомоечная машина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32 "Строительство, расширение завода по переработке куриного яйца"</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4"/>
          <w:p>
            <w:pPr>
              <w:spacing w:after="20"/>
              <w:ind w:left="20"/>
              <w:jc w:val="both"/>
            </w:pPr>
            <w:r>
              <w:rPr>
                <w:rFonts w:ascii="Times New Roman"/>
                <w:b w:val="false"/>
                <w:i w:val="false"/>
                <w:color w:val="000000"/>
                <w:sz w:val="20"/>
              </w:rPr>
              <w:t>
Предприятие по переработке яйца с технологическим оборудованием, зданиями и сооружениями, инфраструктурой и оборудованием систем жизнедеятельности, с наличием необходимой техникой и оборудования для обслуживания объекта.</w:t>
            </w:r>
          </w:p>
          <w:bookmarkEnd w:id="54"/>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в сутки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