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73b8" w14:textId="aae7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28 ноября 2019 года № 217 "Об утверждении Правил предоставления микрокредитов электронным способом"</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29 августа 2025 года № 53. Зарегистрировано в Министерстве юстиции Республики Казахстан 29 августа 2025 года № 36747</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217 "Об утверждении Правил предоставления микрокредитов электронным способом" (зарегистрировано в Реестре государственной регистрации нормативных правовых актов под № 19714)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постановления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 Закона Республики Казахстан "О микрофинансовой деятельности"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микрокредитов электронным способом,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0" w:id="4"/>
    <w:p>
      <w:pPr>
        <w:spacing w:after="0"/>
        <w:ind w:left="0"/>
        <w:jc w:val="both"/>
      </w:pPr>
      <w:r>
        <w:rPr>
          <w:rFonts w:ascii="Times New Roman"/>
          <w:b w:val="false"/>
          <w:i w:val="false"/>
          <w:color w:val="000000"/>
          <w:sz w:val="28"/>
        </w:rPr>
        <w:t xml:space="preserve">
      "1. Настоящие Правила предоставления микрокредитов электронным способом (далее - Правила) разработаны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 Закона Республики Казахстан "О микрофинансовой деятельности" (далее - Закон) и определяют порядок предоставления микрокредитов электронным способом (посредством Интернета).";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9-1) следующего содержания:</w:t>
      </w:r>
    </w:p>
    <w:bookmarkStart w:name="z12" w:id="5"/>
    <w:p>
      <w:pPr>
        <w:spacing w:after="0"/>
        <w:ind w:left="0"/>
        <w:jc w:val="both"/>
      </w:pPr>
      <w:r>
        <w:rPr>
          <w:rFonts w:ascii="Times New Roman"/>
          <w:b w:val="false"/>
          <w:i w:val="false"/>
          <w:color w:val="000000"/>
          <w:sz w:val="28"/>
        </w:rPr>
        <w:t>
      "9-1) соглашение о предоставлении (открытии) кредитной линии – договор о предоставлении микрокредита, заключенный на условиях, позволяющих клиенту самому определять в договоре (договорах), являющемся (являющихся) неотъемлемой (неотъемлемыми) частью (частями) соглашения о предоставлении (открытии) кредитной линии, сумму и время получения микрокредита, но в пределах суммы и времени, определенных правилами предоставления микрокредитов и соглашением о предоставлении (открытии) кредитной линии;";</w:t>
      </w:r>
    </w:p>
    <w:bookmarkEnd w:id="5"/>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дополнить подпунктом 1-1) следующего содержания:</w:t>
      </w:r>
    </w:p>
    <w:bookmarkEnd w:id="7"/>
    <w:bookmarkStart w:name="z15" w:id="8"/>
    <w:p>
      <w:pPr>
        <w:spacing w:after="0"/>
        <w:ind w:left="0"/>
        <w:jc w:val="both"/>
      </w:pPr>
      <w:r>
        <w:rPr>
          <w:rFonts w:ascii="Times New Roman"/>
          <w:b w:val="false"/>
          <w:i w:val="false"/>
          <w:color w:val="000000"/>
          <w:sz w:val="28"/>
        </w:rPr>
        <w:t xml:space="preserve">
      "1-1) осуществляет мероприятия,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232 "Об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 (зарегистрировано в Реестре государственной регистрации нормативных правовых актов под № 19697) (далее – Постановление № 232);";</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bookmarkStart w:name="z17" w:id="9"/>
    <w:p>
      <w:pPr>
        <w:spacing w:after="0"/>
        <w:ind w:left="0"/>
        <w:jc w:val="both"/>
      </w:pPr>
      <w:r>
        <w:rPr>
          <w:rFonts w:ascii="Times New Roman"/>
          <w:b w:val="false"/>
          <w:i w:val="false"/>
          <w:color w:val="000000"/>
          <w:sz w:val="28"/>
        </w:rPr>
        <w:t>
      дополнить пунктами 8-1 и 8-2 следующего содержания:</w:t>
      </w:r>
    </w:p>
    <w:bookmarkEnd w:id="9"/>
    <w:bookmarkStart w:name="z18" w:id="10"/>
    <w:p>
      <w:pPr>
        <w:spacing w:after="0"/>
        <w:ind w:left="0"/>
        <w:jc w:val="both"/>
      </w:pPr>
      <w:r>
        <w:rPr>
          <w:rFonts w:ascii="Times New Roman"/>
          <w:b w:val="false"/>
          <w:i w:val="false"/>
          <w:color w:val="000000"/>
          <w:sz w:val="28"/>
        </w:rPr>
        <w:t>
      "8-1. Организация, осуществляющая микрофинансовую деятельность (за исключением кредитного товарищества и ломбарда) разрабатывает внутренний документ, утверждаемый ее высшим органом, определяющий следующие процедуры:</w:t>
      </w:r>
    </w:p>
    <w:bookmarkEnd w:id="10"/>
    <w:bookmarkStart w:name="z19" w:id="11"/>
    <w:p>
      <w:pPr>
        <w:spacing w:after="0"/>
        <w:ind w:left="0"/>
        <w:jc w:val="both"/>
      </w:pPr>
      <w:r>
        <w:rPr>
          <w:rFonts w:ascii="Times New Roman"/>
          <w:b w:val="false"/>
          <w:i w:val="false"/>
          <w:color w:val="000000"/>
          <w:sz w:val="28"/>
        </w:rPr>
        <w:t>
      1) идентификации рисков мошенничества и определение индикаторов раннего обнаружения подверженности рискам мошенничества;</w:t>
      </w:r>
    </w:p>
    <w:bookmarkEnd w:id="11"/>
    <w:bookmarkStart w:name="z20" w:id="12"/>
    <w:p>
      <w:pPr>
        <w:spacing w:after="0"/>
        <w:ind w:left="0"/>
        <w:jc w:val="both"/>
      </w:pPr>
      <w:r>
        <w:rPr>
          <w:rFonts w:ascii="Times New Roman"/>
          <w:b w:val="false"/>
          <w:i w:val="false"/>
          <w:color w:val="000000"/>
          <w:sz w:val="28"/>
        </w:rPr>
        <w:t>
      2) оценки вероятности и последствий всех выявленных рисков мошенничества, применяя качественные и (или) количественные методы оценки, в том числе на основании данных об их реализации;</w:t>
      </w:r>
    </w:p>
    <w:bookmarkEnd w:id="12"/>
    <w:bookmarkStart w:name="z21" w:id="13"/>
    <w:p>
      <w:pPr>
        <w:spacing w:after="0"/>
        <w:ind w:left="0"/>
        <w:jc w:val="both"/>
      </w:pPr>
      <w:r>
        <w:rPr>
          <w:rFonts w:ascii="Times New Roman"/>
          <w:b w:val="false"/>
          <w:i w:val="false"/>
          <w:color w:val="000000"/>
          <w:sz w:val="28"/>
        </w:rPr>
        <w:t>
      3) рассмотрения обращений (жалоб) клиентов-физических лиц по вопросам мошенничества;</w:t>
      </w:r>
    </w:p>
    <w:bookmarkEnd w:id="13"/>
    <w:bookmarkStart w:name="z22" w:id="14"/>
    <w:p>
      <w:pPr>
        <w:spacing w:after="0"/>
        <w:ind w:left="0"/>
        <w:jc w:val="both"/>
      </w:pPr>
      <w:r>
        <w:rPr>
          <w:rFonts w:ascii="Times New Roman"/>
          <w:b w:val="false"/>
          <w:i w:val="false"/>
          <w:color w:val="000000"/>
          <w:sz w:val="28"/>
        </w:rPr>
        <w:t>
      4) проведения внутренних расследований по подозрительным операциям с признаками мошенничества;</w:t>
      </w:r>
    </w:p>
    <w:bookmarkEnd w:id="14"/>
    <w:bookmarkStart w:name="z23" w:id="15"/>
    <w:p>
      <w:pPr>
        <w:spacing w:after="0"/>
        <w:ind w:left="0"/>
        <w:jc w:val="both"/>
      </w:pPr>
      <w:r>
        <w:rPr>
          <w:rFonts w:ascii="Times New Roman"/>
          <w:b w:val="false"/>
          <w:i w:val="false"/>
          <w:color w:val="000000"/>
          <w:sz w:val="28"/>
        </w:rPr>
        <w:t>
      5) сбора и хранения сведений о реализации существенных рисков мошенничества;</w:t>
      </w:r>
    </w:p>
    <w:bookmarkEnd w:id="15"/>
    <w:bookmarkStart w:name="z24" w:id="16"/>
    <w:p>
      <w:pPr>
        <w:spacing w:after="0"/>
        <w:ind w:left="0"/>
        <w:jc w:val="both"/>
      </w:pPr>
      <w:r>
        <w:rPr>
          <w:rFonts w:ascii="Times New Roman"/>
          <w:b w:val="false"/>
          <w:i w:val="false"/>
          <w:color w:val="000000"/>
          <w:sz w:val="28"/>
        </w:rPr>
        <w:t>
      6) формирования реестра рисков, включающего риски мошенничества;</w:t>
      </w:r>
    </w:p>
    <w:bookmarkEnd w:id="16"/>
    <w:bookmarkStart w:name="z25" w:id="17"/>
    <w:p>
      <w:pPr>
        <w:spacing w:after="0"/>
        <w:ind w:left="0"/>
        <w:jc w:val="both"/>
      </w:pPr>
      <w:r>
        <w:rPr>
          <w:rFonts w:ascii="Times New Roman"/>
          <w:b w:val="false"/>
          <w:i w:val="false"/>
          <w:color w:val="000000"/>
          <w:sz w:val="28"/>
        </w:rPr>
        <w:t>
      7) разработки мер минимизации рисков мошенничества, в том числе при реализации требований, предусмотренных пунктом 9-1 Правил;</w:t>
      </w:r>
    </w:p>
    <w:bookmarkEnd w:id="17"/>
    <w:bookmarkStart w:name="z26" w:id="18"/>
    <w:p>
      <w:pPr>
        <w:spacing w:after="0"/>
        <w:ind w:left="0"/>
        <w:jc w:val="both"/>
      </w:pPr>
      <w:r>
        <w:rPr>
          <w:rFonts w:ascii="Times New Roman"/>
          <w:b w:val="false"/>
          <w:i w:val="false"/>
          <w:color w:val="000000"/>
          <w:sz w:val="28"/>
        </w:rPr>
        <w:t>
      8) мониторинга исполнения мер по обработке рисков мошенничества.</w:t>
      </w:r>
    </w:p>
    <w:bookmarkEnd w:id="18"/>
    <w:bookmarkStart w:name="z27" w:id="19"/>
    <w:p>
      <w:pPr>
        <w:spacing w:after="0"/>
        <w:ind w:left="0"/>
        <w:jc w:val="both"/>
      </w:pPr>
      <w:r>
        <w:rPr>
          <w:rFonts w:ascii="Times New Roman"/>
          <w:b w:val="false"/>
          <w:i w:val="false"/>
          <w:color w:val="000000"/>
          <w:sz w:val="28"/>
        </w:rPr>
        <w:t>
      8-2. Организация, осуществляющая микрофинансовую деятельность (за исключением кредитного товарищества и ломбарда) обеспечивает наличие антифрод-системы.</w:t>
      </w:r>
    </w:p>
    <w:bookmarkEnd w:id="19"/>
    <w:bookmarkStart w:name="z28" w:id="20"/>
    <w:p>
      <w:pPr>
        <w:spacing w:after="0"/>
        <w:ind w:left="0"/>
        <w:jc w:val="both"/>
      </w:pPr>
      <w:r>
        <w:rPr>
          <w:rFonts w:ascii="Times New Roman"/>
          <w:b w:val="false"/>
          <w:i w:val="false"/>
          <w:color w:val="000000"/>
          <w:sz w:val="28"/>
        </w:rPr>
        <w:t>
      Антифрод-система организации, осуществляющей микрофинансовую деятельность:</w:t>
      </w:r>
    </w:p>
    <w:bookmarkEnd w:id="20"/>
    <w:bookmarkStart w:name="z29" w:id="21"/>
    <w:p>
      <w:pPr>
        <w:spacing w:after="0"/>
        <w:ind w:left="0"/>
        <w:jc w:val="both"/>
      </w:pPr>
      <w:r>
        <w:rPr>
          <w:rFonts w:ascii="Times New Roman"/>
          <w:b w:val="false"/>
          <w:i w:val="false"/>
          <w:color w:val="000000"/>
          <w:sz w:val="28"/>
        </w:rPr>
        <w:t>
      1) обеспечивает техническую интеграцию с антифрод-центром Национального Банка Республики Казахстан (далее – НБРК);</w:t>
      </w:r>
    </w:p>
    <w:bookmarkEnd w:id="21"/>
    <w:bookmarkStart w:name="z30" w:id="22"/>
    <w:p>
      <w:pPr>
        <w:spacing w:after="0"/>
        <w:ind w:left="0"/>
        <w:jc w:val="both"/>
      </w:pPr>
      <w:r>
        <w:rPr>
          <w:rFonts w:ascii="Times New Roman"/>
          <w:b w:val="false"/>
          <w:i w:val="false"/>
          <w:color w:val="000000"/>
          <w:sz w:val="28"/>
        </w:rPr>
        <w:t>
      2) обеспечивает полноту отражения информации о подозрительных операциях с признаками мошенничества и мошенничестве в базе данных о попытках осуществления платежной транзакции с признаками мошенничества и непрерывную передачу данных в антифрод-центр НБРК в круглосуточном режиме;</w:t>
      </w:r>
    </w:p>
    <w:bookmarkEnd w:id="22"/>
    <w:bookmarkStart w:name="z31" w:id="23"/>
    <w:p>
      <w:pPr>
        <w:spacing w:after="0"/>
        <w:ind w:left="0"/>
        <w:jc w:val="both"/>
      </w:pPr>
      <w:r>
        <w:rPr>
          <w:rFonts w:ascii="Times New Roman"/>
          <w:b w:val="false"/>
          <w:i w:val="false"/>
          <w:color w:val="000000"/>
          <w:sz w:val="28"/>
        </w:rPr>
        <w:t>
      3) использует заданные алгоритмы сценариев, модели и правила для выявления подозрительной активности;</w:t>
      </w:r>
    </w:p>
    <w:bookmarkEnd w:id="23"/>
    <w:bookmarkStart w:name="z32" w:id="24"/>
    <w:p>
      <w:pPr>
        <w:spacing w:after="0"/>
        <w:ind w:left="0"/>
        <w:jc w:val="both"/>
      </w:pPr>
      <w:r>
        <w:rPr>
          <w:rFonts w:ascii="Times New Roman"/>
          <w:b w:val="false"/>
          <w:i w:val="false"/>
          <w:color w:val="000000"/>
          <w:sz w:val="28"/>
        </w:rPr>
        <w:t>
      4) обеспечивает ведение внутреннего списка лиц, осуществляющих подозрительные операции с признаками мошенничества, непрерывно обновляемого на основании сведений из списков антифрод-центра НБРК;</w:t>
      </w:r>
    </w:p>
    <w:bookmarkEnd w:id="24"/>
    <w:bookmarkStart w:name="z33" w:id="25"/>
    <w:p>
      <w:pPr>
        <w:spacing w:after="0"/>
        <w:ind w:left="0"/>
        <w:jc w:val="both"/>
      </w:pPr>
      <w:r>
        <w:rPr>
          <w:rFonts w:ascii="Times New Roman"/>
          <w:b w:val="false"/>
          <w:i w:val="false"/>
          <w:color w:val="000000"/>
          <w:sz w:val="28"/>
        </w:rPr>
        <w:t>
      5) обеспечивает автоматическую сверку клиентов-физических лиц с внутренними списками организации, осуществляющей микрофинансовую деятельность, включая списки антифрод-центра НБРК;</w:t>
      </w:r>
    </w:p>
    <w:bookmarkEnd w:id="25"/>
    <w:bookmarkStart w:name="z34" w:id="26"/>
    <w:p>
      <w:pPr>
        <w:spacing w:after="0"/>
        <w:ind w:left="0"/>
        <w:jc w:val="both"/>
      </w:pPr>
      <w:r>
        <w:rPr>
          <w:rFonts w:ascii="Times New Roman"/>
          <w:b w:val="false"/>
          <w:i w:val="false"/>
          <w:color w:val="000000"/>
          <w:sz w:val="28"/>
        </w:rPr>
        <w:t>
      6) предусматривает возможность приостановления и (или) отклонения операции по выдаче микрокредита;</w:t>
      </w:r>
    </w:p>
    <w:bookmarkEnd w:id="26"/>
    <w:bookmarkStart w:name="z35" w:id="27"/>
    <w:p>
      <w:pPr>
        <w:spacing w:after="0"/>
        <w:ind w:left="0"/>
        <w:jc w:val="both"/>
      </w:pPr>
      <w:r>
        <w:rPr>
          <w:rFonts w:ascii="Times New Roman"/>
          <w:b w:val="false"/>
          <w:i w:val="false"/>
          <w:color w:val="000000"/>
          <w:sz w:val="28"/>
        </w:rPr>
        <w:t>
      7) обеспечивает хранение и безопасность данных, безопасность информационного обмена данными о мошенничестве в соответствии с требованиями Правил;</w:t>
      </w:r>
    </w:p>
    <w:bookmarkEnd w:id="27"/>
    <w:bookmarkStart w:name="z36" w:id="28"/>
    <w:p>
      <w:pPr>
        <w:spacing w:after="0"/>
        <w:ind w:left="0"/>
        <w:jc w:val="both"/>
      </w:pPr>
      <w:r>
        <w:rPr>
          <w:rFonts w:ascii="Times New Roman"/>
          <w:b w:val="false"/>
          <w:i w:val="false"/>
          <w:color w:val="000000"/>
          <w:sz w:val="28"/>
        </w:rPr>
        <w:t>
      8) обеспечивает анализ и настройку параметров для выявления подозрительных операций с признаками мошенничества, тестирование и внесение изменений в антифрод-систему организации, осуществляющей микрофинансовую деятельность.";</w:t>
      </w:r>
    </w:p>
    <w:bookmarkEnd w:id="28"/>
    <w:bookmarkStart w:name="z37" w:id="2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29"/>
    <w:bookmarkStart w:name="z38" w:id="30"/>
    <w:p>
      <w:pPr>
        <w:spacing w:after="0"/>
        <w:ind w:left="0"/>
        <w:jc w:val="both"/>
      </w:pPr>
      <w:r>
        <w:rPr>
          <w:rFonts w:ascii="Times New Roman"/>
          <w:b w:val="false"/>
          <w:i w:val="false"/>
          <w:color w:val="000000"/>
          <w:sz w:val="28"/>
        </w:rPr>
        <w:t>
      "Предоставление микрокредита электронным способом осуществляется путем перевода денег с банковского счета организации, осуществляющей микрофинансовую деятельность, на банковский счет (платежную карточку) клиента, а также посредством выдачи клиенту наличных денег через терминал или кассу и (или) перевода микрокредита по заявлению клиента на банковский счет юридического лица, с которым у организации, осуществляющей микрофинансовую деятельность, заключен договор, предусматривающий оплату за приобретаемый товар или выполненные работы, услуги клиентом с учетом требований, предусмотренных пунктом 9-1 Правил.";</w:t>
      </w:r>
    </w:p>
    <w:bookmarkEnd w:id="30"/>
    <w:bookmarkStart w:name="z39" w:id="31"/>
    <w:p>
      <w:pPr>
        <w:spacing w:after="0"/>
        <w:ind w:left="0"/>
        <w:jc w:val="both"/>
      </w:pPr>
      <w:r>
        <w:rPr>
          <w:rFonts w:ascii="Times New Roman"/>
          <w:b w:val="false"/>
          <w:i w:val="false"/>
          <w:color w:val="000000"/>
          <w:sz w:val="28"/>
        </w:rPr>
        <w:t>
      дополнить пунктом 9-1 следующего содержания:</w:t>
      </w:r>
    </w:p>
    <w:bookmarkEnd w:id="31"/>
    <w:bookmarkStart w:name="z40" w:id="32"/>
    <w:p>
      <w:pPr>
        <w:spacing w:after="0"/>
        <w:ind w:left="0"/>
        <w:jc w:val="both"/>
      </w:pPr>
      <w:r>
        <w:rPr>
          <w:rFonts w:ascii="Times New Roman"/>
          <w:b w:val="false"/>
          <w:i w:val="false"/>
          <w:color w:val="000000"/>
          <w:sz w:val="28"/>
        </w:rPr>
        <w:t>
      "9-1. Организация, осуществляющая микрофинансовую деятельность, передает деньги клиенту-физическому лицу по потребительскому микрокредиту, не обеспеченному залогом имущества, на основании договора о предоставлении микрокредита, заключенного электронным способом, размер которого превышает минимальный размер, определенный Постановлением № 232, с соблюдением следующих требований:</w:t>
      </w:r>
    </w:p>
    <w:bookmarkEnd w:id="32"/>
    <w:bookmarkStart w:name="z41" w:id="33"/>
    <w:p>
      <w:pPr>
        <w:spacing w:after="0"/>
        <w:ind w:left="0"/>
        <w:jc w:val="both"/>
      </w:pPr>
      <w:r>
        <w:rPr>
          <w:rFonts w:ascii="Times New Roman"/>
          <w:b w:val="false"/>
          <w:i w:val="false"/>
          <w:color w:val="000000"/>
          <w:sz w:val="28"/>
        </w:rPr>
        <w:t>
      1) не ранее, чем через двадцать четыре часа с момента подписания договора либо увеличения суммы микрокредита;</w:t>
      </w:r>
    </w:p>
    <w:bookmarkEnd w:id="33"/>
    <w:bookmarkStart w:name="z42" w:id="34"/>
    <w:p>
      <w:pPr>
        <w:spacing w:after="0"/>
        <w:ind w:left="0"/>
        <w:jc w:val="both"/>
      </w:pPr>
      <w:r>
        <w:rPr>
          <w:rFonts w:ascii="Times New Roman"/>
          <w:b w:val="false"/>
          <w:i w:val="false"/>
          <w:color w:val="000000"/>
          <w:sz w:val="28"/>
        </w:rPr>
        <w:t>
      2) после предоставления клиентом–физическим лицом по истечении срока, указанного в подпункте 1) части первой настоящего пункта, согласия на получение потребительского микрокредита, оформленного в соответствии с требованиями, предусмотренными Постановлением № 232.</w:t>
      </w:r>
    </w:p>
    <w:bookmarkEnd w:id="34"/>
    <w:bookmarkStart w:name="z43" w:id="35"/>
    <w:p>
      <w:pPr>
        <w:spacing w:after="0"/>
        <w:ind w:left="0"/>
        <w:jc w:val="both"/>
      </w:pPr>
      <w:r>
        <w:rPr>
          <w:rFonts w:ascii="Times New Roman"/>
          <w:b w:val="false"/>
          <w:i w:val="false"/>
          <w:color w:val="000000"/>
          <w:sz w:val="28"/>
        </w:rPr>
        <w:t>
      В случае предоставления клиенту-физическому лицу электронным способом в течение одного календарного дня нескольких потребительских микрокредитов, не обеспеченных залогом имущества, сумма которых в результате сложения превышает минимальный размер, определенный Постановлением № 232, организация, осуществляющая микрофинансовую деятельность, соблюдает требование, предусмотренное подпунктом 1) части первой настоящего пункта, в том числе требования внутренних документов.</w:t>
      </w:r>
    </w:p>
    <w:bookmarkEnd w:id="35"/>
    <w:bookmarkStart w:name="z44" w:id="36"/>
    <w:p>
      <w:pPr>
        <w:spacing w:after="0"/>
        <w:ind w:left="0"/>
        <w:jc w:val="both"/>
      </w:pPr>
      <w:r>
        <w:rPr>
          <w:rFonts w:ascii="Times New Roman"/>
          <w:b w:val="false"/>
          <w:i w:val="false"/>
          <w:color w:val="000000"/>
          <w:sz w:val="28"/>
        </w:rPr>
        <w:t>
      Требования, предусмотренные частями первой и второй настоящего пункта, также распространяются на случаи выдачи электронным способом потребительского микрокредита, не обеспеченного залогом имущества, в рамках соглашения о предоставлении (открытии) кредитной линии.</w:t>
      </w:r>
    </w:p>
    <w:bookmarkEnd w:id="36"/>
    <w:bookmarkStart w:name="z45" w:id="37"/>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случаи передачи суммы потребительского микрокредита на банковский счет продавца (поставщика) товаров, работ и услуг на цели приобретения товаров, работ и услуг, получение которых подтверждается клиентом (покупателем), и (или) организации, осуществляющей микрофинансовую деятельность, на цели погашения задолженности по микрокредиту клиента-физического лица, полученному в той же организации, осуществляющей микрофинансовую деятельность.";</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47" w:id="38"/>
    <w:p>
      <w:pPr>
        <w:spacing w:after="0"/>
        <w:ind w:left="0"/>
        <w:jc w:val="both"/>
      </w:pPr>
      <w:r>
        <w:rPr>
          <w:rFonts w:ascii="Times New Roman"/>
          <w:b w:val="false"/>
          <w:i w:val="false"/>
          <w:color w:val="000000"/>
          <w:sz w:val="28"/>
        </w:rPr>
        <w:t>
      "10. Организация, осуществляющая микрофинансовую деятельность, отказывает в предоставлении клиенту микрокредита по основаниям, предусмотренным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и Законом.";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9" w:id="39"/>
    <w:p>
      <w:pPr>
        <w:spacing w:after="0"/>
        <w:ind w:left="0"/>
        <w:jc w:val="both"/>
      </w:pPr>
      <w:r>
        <w:rPr>
          <w:rFonts w:ascii="Times New Roman"/>
          <w:b w:val="false"/>
          <w:i w:val="false"/>
          <w:color w:val="000000"/>
          <w:sz w:val="28"/>
        </w:rPr>
        <w:t>
      "13. С момента обнаружения неправомерного доступа к информации, составляющей тайну предоставления микрокредита, ее неправомерного изменения, осуществления неправомерных действий со стороны третьих лиц либо иных незаконных (мошеннических) действий с микрокредитами клиентов-физических лиц организация, осуществляющая микрофинансовую деятельность, в течение одного рабочего дня информирует об этом клиента и уполномоченный орган, в течение двух рабочих дней принимает меры для устранения неправомерных действий и в течение десяти рабочих дней принимает меры для устранения последствий таких действий.</w:t>
      </w:r>
    </w:p>
    <w:bookmarkEnd w:id="39"/>
    <w:bookmarkStart w:name="z50" w:id="40"/>
    <w:p>
      <w:pPr>
        <w:spacing w:after="0"/>
        <w:ind w:left="0"/>
        <w:jc w:val="both"/>
      </w:pPr>
      <w:r>
        <w:rPr>
          <w:rFonts w:ascii="Times New Roman"/>
          <w:b w:val="false"/>
          <w:i w:val="false"/>
          <w:color w:val="000000"/>
          <w:sz w:val="28"/>
        </w:rPr>
        <w:t>
      На основании внесенного (вынесенного) правоохранительными органами в соответствии с Уголовно-процессуальным кодексом Республики Казахстан представления о принятии мер по устранению обстоятельств, способствовавших совершению уголовного правонарушения, либо постановления о признании клиента-физического лица потерпевшим по уголовному правонарушению, связанному с оформлением микрокредита мошенническим способом, организация, осуществляющая микрофинансовую деятельность, не позднее трех календарных дней:</w:t>
      </w:r>
    </w:p>
    <w:bookmarkEnd w:id="40"/>
    <w:bookmarkStart w:name="z51" w:id="41"/>
    <w:p>
      <w:pPr>
        <w:spacing w:after="0"/>
        <w:ind w:left="0"/>
        <w:jc w:val="both"/>
      </w:pPr>
      <w:r>
        <w:rPr>
          <w:rFonts w:ascii="Times New Roman"/>
          <w:b w:val="false"/>
          <w:i w:val="false"/>
          <w:color w:val="000000"/>
          <w:sz w:val="28"/>
        </w:rPr>
        <w:t>
      приостанавливает взыскание задолженности и претензионно-исковую работу по такому микрокредиту клиента;</w:t>
      </w:r>
    </w:p>
    <w:bookmarkEnd w:id="41"/>
    <w:bookmarkStart w:name="z52" w:id="42"/>
    <w:p>
      <w:pPr>
        <w:spacing w:after="0"/>
        <w:ind w:left="0"/>
        <w:jc w:val="both"/>
      </w:pPr>
      <w:r>
        <w:rPr>
          <w:rFonts w:ascii="Times New Roman"/>
          <w:b w:val="false"/>
          <w:i w:val="false"/>
          <w:color w:val="000000"/>
          <w:sz w:val="28"/>
        </w:rPr>
        <w:t>
      приостанавливает начисление вознаграждения и (или) неустойки по такому микрокредиту клиента.</w:t>
      </w:r>
    </w:p>
    <w:bookmarkEnd w:id="42"/>
    <w:bookmarkStart w:name="z53" w:id="43"/>
    <w:p>
      <w:pPr>
        <w:spacing w:after="0"/>
        <w:ind w:left="0"/>
        <w:jc w:val="both"/>
      </w:pPr>
      <w:r>
        <w:rPr>
          <w:rFonts w:ascii="Times New Roman"/>
          <w:b w:val="false"/>
          <w:i w:val="false"/>
          <w:color w:val="000000"/>
          <w:sz w:val="28"/>
        </w:rPr>
        <w:t>
      В случае отмены уполномоченным на то лицом или органом представления либо постановления, на основании которого приостановлено начисление вознаграждения по микрокредиту, взыскание задолженности и проведение претензионно-исковой работы, организация, осуществляющая микрофинансовую деятельность, доначисляет вознаграждение за пользование микрокредитом за период приостановления начисления вознаграждения, и возобновляет взыскание задолженности и претензионно-исковую работу по клиенту.</w:t>
      </w:r>
    </w:p>
    <w:bookmarkEnd w:id="43"/>
    <w:bookmarkStart w:name="z54" w:id="44"/>
    <w:p>
      <w:pPr>
        <w:spacing w:after="0"/>
        <w:ind w:left="0"/>
        <w:jc w:val="both"/>
      </w:pPr>
      <w:r>
        <w:rPr>
          <w:rFonts w:ascii="Times New Roman"/>
          <w:b w:val="false"/>
          <w:i w:val="false"/>
          <w:color w:val="000000"/>
          <w:sz w:val="28"/>
        </w:rPr>
        <w:t>
      Организация, осуществляющая микрофинансовую деятельность, не позднее десяти рабочих дней с даты получения вступившего в законную силу судебного акта, в котором установлен факт оформления на клиента, признанного потерпевшим по уголовному делу, микрокредита мошенническим способом вследствие незаконного получения и использования третьим лицом идентификационных средств клиента, в том числе при оформлении микрокредита путем использования удаленного управления программным обеспечением дистанционного оказания услуг организации, осуществляющей микрофинансовую деятельность или нарушения организацией, осуществляющей микрофинансовую деятельность порядка проведения биометрической идентификации либо установленных нормативным правовым актом уполномоченного органа требований по выявлению, фиксации и анализу фактов внутреннего и внешнего мошенничества, принимает решение о списании задолженности клиента по микрокредиту, а также меры по возврату клиенту ранее удержанных (уплаченных) сумм по такому микрокредиту.</w:t>
      </w:r>
    </w:p>
    <w:bookmarkEnd w:id="44"/>
    <w:bookmarkStart w:name="z55" w:id="45"/>
    <w:p>
      <w:pPr>
        <w:spacing w:after="0"/>
        <w:ind w:left="0"/>
        <w:jc w:val="both"/>
      </w:pPr>
      <w:r>
        <w:rPr>
          <w:rFonts w:ascii="Times New Roman"/>
          <w:b w:val="false"/>
          <w:i w:val="false"/>
          <w:color w:val="000000"/>
          <w:sz w:val="28"/>
        </w:rPr>
        <w:t>
      Списание задолженности клиента-физического лица по микрокредиту, согласно настоящему пункту Правил, не лишает организацию, осуществляющую микрофинансовую деятельность, права требовать с клиента-физического лица возмещения задолженности по выданному ему микрокредиту, оформленному мошенническим способом при наличии вины самого клиента, установленной судом.";</w:t>
      </w:r>
    </w:p>
    <w:bookmarkEnd w:id="45"/>
    <w:bookmarkStart w:name="z56" w:id="4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36</w:t>
      </w:r>
      <w:r>
        <w:rPr>
          <w:rFonts w:ascii="Times New Roman"/>
          <w:b w:val="false"/>
          <w:i w:val="false"/>
          <w:color w:val="000000"/>
          <w:sz w:val="28"/>
        </w:rPr>
        <w:t xml:space="preserve"> изложить в следующей редакции:</w:t>
      </w:r>
    </w:p>
    <w:bookmarkEnd w:id="46"/>
    <w:bookmarkStart w:name="z57" w:id="47"/>
    <w:p>
      <w:pPr>
        <w:spacing w:after="0"/>
        <w:ind w:left="0"/>
        <w:jc w:val="both"/>
      </w:pPr>
      <w:r>
        <w:rPr>
          <w:rFonts w:ascii="Times New Roman"/>
          <w:b w:val="false"/>
          <w:i w:val="false"/>
          <w:color w:val="000000"/>
          <w:sz w:val="28"/>
        </w:rPr>
        <w:t>
      "36. В случае наличия у организации, осуществляющей микрофинансовую деятельность, информации о незаконном распространении персональных данных клиента, организация, осуществляющая микрофинансовую деятельность, реализует дополнительные меры безопасности, включая, но не ограничиваясь:".</w:t>
      </w:r>
    </w:p>
    <w:bookmarkEnd w:id="47"/>
    <w:bookmarkStart w:name="z58" w:id="48"/>
    <w:p>
      <w:pPr>
        <w:spacing w:after="0"/>
        <w:ind w:left="0"/>
        <w:jc w:val="both"/>
      </w:pPr>
      <w:r>
        <w:rPr>
          <w:rFonts w:ascii="Times New Roman"/>
          <w:b w:val="false"/>
          <w:i w:val="false"/>
          <w:color w:val="000000"/>
          <w:sz w:val="28"/>
        </w:rPr>
        <w:t>
      2. Департаменту поведенческого надзора в установленном законодательством Республики Казахстан порядке обеспечить:</w:t>
      </w:r>
    </w:p>
    <w:bookmarkEnd w:id="48"/>
    <w:bookmarkStart w:name="z59" w:id="49"/>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9"/>
    <w:bookmarkStart w:name="z60" w:id="50"/>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0"/>
    <w:bookmarkStart w:name="z61" w:id="5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1"/>
    <w:bookmarkStart w:name="z62" w:id="52"/>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52"/>
    <w:bookmarkStart w:name="z63" w:id="53"/>
    <w:p>
      <w:pPr>
        <w:spacing w:after="0"/>
        <w:ind w:left="0"/>
        <w:jc w:val="both"/>
      </w:pPr>
      <w:r>
        <w:rPr>
          <w:rFonts w:ascii="Times New Roman"/>
          <w:b w:val="false"/>
          <w:i w:val="false"/>
          <w:color w:val="000000"/>
          <w:sz w:val="28"/>
        </w:rPr>
        <w:t xml:space="preserve">
      4. Настоящее постановление подлежит официальному опубликованию и вводится в действие с 31 августа 2025 года, за исключением абзацев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и сорок первого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30 сентября 2025 года.</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p>
          <w:p>
            <w:pPr>
              <w:spacing w:after="20"/>
              <w:ind w:left="20"/>
              <w:jc w:val="both"/>
            </w:pPr>
          </w:p>
          <w:p>
            <w:pPr>
              <w:spacing w:after="20"/>
              <w:ind w:left="20"/>
              <w:jc w:val="both"/>
            </w:pPr>
            <w:r>
              <w:rPr>
                <w:rFonts w:ascii="Times New Roman"/>
                <w:b w:val="false"/>
                <w:i/>
                <w:color w:val="000000"/>
                <w:sz w:val="20"/>
              </w:rPr>
              <w:t xml:space="preserve">Республики Казахстан по регулированию и </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65" w:id="54"/>
      <w:r>
        <w:rPr>
          <w:rFonts w:ascii="Times New Roman"/>
          <w:b w:val="false"/>
          <w:i w:val="false"/>
          <w:color w:val="000000"/>
          <w:sz w:val="28"/>
        </w:rPr>
        <w:t>
      "СОГЛАСОВАНО"</w:t>
      </w:r>
    </w:p>
    <w:bookmarkEnd w:id="54"/>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