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5c462" w14:textId="865c4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Республики Казахстан по вопросам рынка ценных бумаг</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28 августа 2025 года № 43. Зарегистрировано в Министерстве юстиции Республики Казахстан 29 августа 2025 года № 36738</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Введение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нормативных правовых актов Республики Казахстан по вопросам рынка ценных бумаг, в которые вносятся изменения и дополнения (далее – Перечень),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Департаменту рынка ценных бумаг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1" w:id="7"/>
    <w:p>
      <w:pPr>
        <w:spacing w:after="0"/>
        <w:ind w:left="0"/>
        <w:jc w:val="both"/>
      </w:pPr>
      <w:r>
        <w:rPr>
          <w:rFonts w:ascii="Times New Roman"/>
          <w:b w:val="false"/>
          <w:i w:val="false"/>
          <w:color w:val="000000"/>
          <w:sz w:val="28"/>
        </w:rPr>
        <w:t xml:space="preserve">
      4. Настоящее постановление вводится в действие по истечении десяти календарных дней после дня его первого официального опубликования, за исключением </w:t>
      </w:r>
      <w:r>
        <w:rPr>
          <w:rFonts w:ascii="Times New Roman"/>
          <w:b w:val="false"/>
          <w:i w:val="false"/>
          <w:color w:val="000000"/>
          <w:sz w:val="28"/>
        </w:rPr>
        <w:t>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абзацев десятого, одиннадцатого, двенадцатого, тринадцатого, четырнадцатого, пятнадцатого, шестнадцатого, семнадцатого, восемнадцатого, девятнадцатого, двадцатого, двадцать первого, двадцать второго, двадцать третьего, двадцать четвертого, двадцать пятого, двадцать шестого, двадцать седьмого, двадцать восьмого, двадцать девятого </w:t>
      </w:r>
      <w:r>
        <w:rPr>
          <w:rFonts w:ascii="Times New Roman"/>
          <w:b w:val="false"/>
          <w:i w:val="false"/>
          <w:color w:val="000000"/>
          <w:sz w:val="28"/>
        </w:rPr>
        <w:t>пункта 5</w:t>
      </w:r>
      <w:r>
        <w:rPr>
          <w:rFonts w:ascii="Times New Roman"/>
          <w:b w:val="false"/>
          <w:i w:val="false"/>
          <w:color w:val="000000"/>
          <w:sz w:val="28"/>
        </w:rPr>
        <w:t xml:space="preserve">, </w:t>
      </w:r>
      <w:r>
        <w:rPr>
          <w:rFonts w:ascii="Times New Roman"/>
          <w:b w:val="false"/>
          <w:i w:val="false"/>
          <w:color w:val="000000"/>
          <w:sz w:val="28"/>
        </w:rPr>
        <w:t>пунктов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Перечня, которые вводятся в действие с 31 августа 2025 года.</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Агентства </w:t>
            </w:r>
          </w:p>
          <w:p>
            <w:pPr>
              <w:spacing w:after="20"/>
              <w:ind w:left="20"/>
              <w:jc w:val="both"/>
            </w:pPr>
          </w:p>
          <w:p>
            <w:pPr>
              <w:spacing w:after="20"/>
              <w:ind w:left="20"/>
              <w:jc w:val="both"/>
            </w:pPr>
            <w:r>
              <w:rPr>
                <w:rFonts w:ascii="Times New Roman"/>
                <w:b w:val="false"/>
                <w:i/>
                <w:color w:val="000000"/>
                <w:sz w:val="20"/>
              </w:rPr>
              <w:t xml:space="preserve">Республики Казахстан по регулированию и </w:t>
            </w:r>
          </w:p>
          <w:p>
            <w:pPr>
              <w:spacing w:after="0"/>
              <w:ind w:left="0"/>
              <w:jc w:val="left"/>
            </w:pPr>
          </w:p>
          <w:p>
            <w:pPr>
              <w:spacing w:after="20"/>
              <w:ind w:left="20"/>
              <w:jc w:val="both"/>
            </w:pPr>
            <w:r>
              <w:rPr>
                <w:rFonts w:ascii="Times New Roman"/>
                <w:b w:val="false"/>
                <w:i/>
                <w:color w:val="000000"/>
                <w:sz w:val="20"/>
              </w:rPr>
              <w:t xml:space="preserve">развитию 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28 августа 2025 года № 43</w:t>
            </w:r>
          </w:p>
        </w:tc>
      </w:tr>
    </w:tbl>
    <w:bookmarkStart w:name="z14" w:id="8"/>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рынка ценных бумаг, в которые вносятся изменения и дополнения</w:t>
      </w:r>
    </w:p>
    <w:bookmarkEnd w:id="8"/>
    <w:bookmarkStart w:name="z15" w:id="9"/>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марта 2012 года № 120 "Об утверждении правил и условий совмещения видов профессиональной деятельности на рынке ценных бумаг" (зарегистрировано в Реестре государственной регистрации нормативных правовых актов под № 7641) следующие изменения:</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7" w:id="1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45 Закона Республики Казахстан "О рынке ценных бумаг"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10"/>
    <w:bookmarkStart w:name="z18"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 условиях совмещения видов профессиональной деятельности на рынке ценных бумаг, утвержденных указанным постановлением:</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0" w:id="12"/>
    <w:p>
      <w:pPr>
        <w:spacing w:after="0"/>
        <w:ind w:left="0"/>
        <w:jc w:val="both"/>
      </w:pPr>
      <w:r>
        <w:rPr>
          <w:rFonts w:ascii="Times New Roman"/>
          <w:b w:val="false"/>
          <w:i w:val="false"/>
          <w:color w:val="000000"/>
          <w:sz w:val="28"/>
        </w:rPr>
        <w:t>
      "1. Настоящие Правила и условия совмещения видов профессиональной деятельности на рынке ценных бумаг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45 Закона Республики Казахстан "О рынке ценных бумаг" и определяют порядок и условия совмещения видов профессиональной деятельности на рынке ценных бумаг.";</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22" w:id="13"/>
    <w:p>
      <w:pPr>
        <w:spacing w:after="0"/>
        <w:ind w:left="0"/>
        <w:jc w:val="both"/>
      </w:pPr>
      <w:r>
        <w:rPr>
          <w:rFonts w:ascii="Times New Roman"/>
          <w:b w:val="false"/>
          <w:i w:val="false"/>
          <w:color w:val="000000"/>
          <w:sz w:val="28"/>
        </w:rPr>
        <w:t>
      "2. На рынке ценных бумаг совмещаются следующие виды профессиональной деятельности:</w:t>
      </w:r>
    </w:p>
    <w:bookmarkEnd w:id="13"/>
    <w:bookmarkStart w:name="z23" w:id="14"/>
    <w:p>
      <w:pPr>
        <w:spacing w:after="0"/>
        <w:ind w:left="0"/>
        <w:jc w:val="both"/>
      </w:pPr>
      <w:r>
        <w:rPr>
          <w:rFonts w:ascii="Times New Roman"/>
          <w:b w:val="false"/>
          <w:i w:val="false"/>
          <w:color w:val="000000"/>
          <w:sz w:val="28"/>
        </w:rPr>
        <w:t>
      1) брокерская и (или) дилерская – с кастодиальной деятельностью, деятельностью по управлению инвестиционным портфелем, а также для Национального оператора почты и банков, осуществляющих брокерскую и (или) дилерскую деятельность – с трансфер-агентской деятельностью;</w:t>
      </w:r>
    </w:p>
    <w:bookmarkEnd w:id="14"/>
    <w:bookmarkStart w:name="z24" w:id="15"/>
    <w:p>
      <w:pPr>
        <w:spacing w:after="0"/>
        <w:ind w:left="0"/>
        <w:jc w:val="both"/>
      </w:pPr>
      <w:r>
        <w:rPr>
          <w:rFonts w:ascii="Times New Roman"/>
          <w:b w:val="false"/>
          <w:i w:val="false"/>
          <w:color w:val="000000"/>
          <w:sz w:val="28"/>
        </w:rPr>
        <w:t>
      2) управление инвестиционным портфелем – с брокерской и (или) дилерской деятельностью;</w:t>
      </w:r>
    </w:p>
    <w:bookmarkEnd w:id="15"/>
    <w:bookmarkStart w:name="z25" w:id="16"/>
    <w:p>
      <w:pPr>
        <w:spacing w:after="0"/>
        <w:ind w:left="0"/>
        <w:jc w:val="both"/>
      </w:pPr>
      <w:r>
        <w:rPr>
          <w:rFonts w:ascii="Times New Roman"/>
          <w:b w:val="false"/>
          <w:i w:val="false"/>
          <w:color w:val="000000"/>
          <w:sz w:val="28"/>
        </w:rPr>
        <w:t>
      3) кастодиальная – с брокерской и (или) дилерской деятельностью, трансфер-агентской деятельностью;</w:t>
      </w:r>
    </w:p>
    <w:bookmarkEnd w:id="16"/>
    <w:bookmarkStart w:name="z26" w:id="17"/>
    <w:p>
      <w:pPr>
        <w:spacing w:after="0"/>
        <w:ind w:left="0"/>
        <w:jc w:val="both"/>
      </w:pPr>
      <w:r>
        <w:rPr>
          <w:rFonts w:ascii="Times New Roman"/>
          <w:b w:val="false"/>
          <w:i w:val="false"/>
          <w:color w:val="000000"/>
          <w:sz w:val="28"/>
        </w:rPr>
        <w:t>
      4) депозитарная – с деятельностью по ведению системы реестров держателей ценных бумаг, по организации торговли с ценными бумагами и иными финансовыми инструментами, с клиринговой деятельностью по сделкам с финансовыми инструментами, с трансфер-агентской деятельностью, с кастодиальной деятельностью;</w:t>
      </w:r>
    </w:p>
    <w:bookmarkEnd w:id="17"/>
    <w:bookmarkStart w:name="z27" w:id="18"/>
    <w:p>
      <w:pPr>
        <w:spacing w:after="0"/>
        <w:ind w:left="0"/>
        <w:jc w:val="both"/>
      </w:pPr>
      <w:r>
        <w:rPr>
          <w:rFonts w:ascii="Times New Roman"/>
          <w:b w:val="false"/>
          <w:i w:val="false"/>
          <w:color w:val="000000"/>
          <w:sz w:val="28"/>
        </w:rPr>
        <w:t>
      5) организация торговли с ценными бумагами и иными финансовыми инструментами – с клиринговой деятельностью по сделкам с финансовыми инструментами;</w:t>
      </w:r>
    </w:p>
    <w:bookmarkEnd w:id="18"/>
    <w:bookmarkStart w:name="z28" w:id="19"/>
    <w:p>
      <w:pPr>
        <w:spacing w:after="0"/>
        <w:ind w:left="0"/>
        <w:jc w:val="both"/>
      </w:pPr>
      <w:r>
        <w:rPr>
          <w:rFonts w:ascii="Times New Roman"/>
          <w:b w:val="false"/>
          <w:i w:val="false"/>
          <w:color w:val="000000"/>
          <w:sz w:val="28"/>
        </w:rPr>
        <w:t>
      6) клиринговая деятельность по сделкам с финансовыми инструментами – с брокерской и (или) дилерской деятельностью.";</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30" w:id="20"/>
    <w:p>
      <w:pPr>
        <w:spacing w:after="0"/>
        <w:ind w:left="0"/>
        <w:jc w:val="both"/>
      </w:pPr>
      <w:r>
        <w:rPr>
          <w:rFonts w:ascii="Times New Roman"/>
          <w:b w:val="false"/>
          <w:i w:val="false"/>
          <w:color w:val="000000"/>
          <w:sz w:val="28"/>
        </w:rPr>
        <w:t>
      "5. Центральный депозитарий совмещает виды профессиональной деятельности без наличия лицензии уполномоченного органа в соответствии с </w:t>
      </w:r>
      <w:r>
        <w:rPr>
          <w:rFonts w:ascii="Times New Roman"/>
          <w:b w:val="false"/>
          <w:i w:val="false"/>
          <w:color w:val="000000"/>
          <w:sz w:val="28"/>
        </w:rPr>
        <w:t>пунктом 2-1</w:t>
      </w:r>
      <w:r>
        <w:rPr>
          <w:rFonts w:ascii="Times New Roman"/>
          <w:b w:val="false"/>
          <w:i w:val="false"/>
          <w:color w:val="000000"/>
          <w:sz w:val="28"/>
        </w:rPr>
        <w:t xml:space="preserve"> статьи 45 Закона Республики Казахстан "О рынке ценных бумаг", за исключением трансфер-агентской деятельности и кастодиальной деятельности.".</w:t>
      </w:r>
    </w:p>
    <w:bookmarkEnd w:id="20"/>
    <w:bookmarkStart w:name="z31" w:id="21"/>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июля 2013 года № 184 "Об утверждении Правил осуществления кастодиальной деятельности на рынке ценных бумаг Республики Казахстан" (зарегистрировано в Реестре государственной регистрации нормативных правовых актов под № 8692) следующие изменения и дополнения:</w:t>
      </w:r>
    </w:p>
    <w:bookmarkEnd w:id="21"/>
    <w:bookmarkStart w:name="z32" w:id="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кастодиальной деятельности на рынке ценных бумаг Республики Казахстан, утвержденных указанным постановлением:</w:t>
      </w:r>
    </w:p>
    <w:bookmarkEnd w:id="22"/>
    <w:bookmarkStart w:name="z33" w:id="23"/>
    <w:p>
      <w:pPr>
        <w:spacing w:after="0"/>
        <w:ind w:left="0"/>
        <w:jc w:val="both"/>
      </w:pPr>
      <w:r>
        <w:rPr>
          <w:rFonts w:ascii="Times New Roman"/>
          <w:b w:val="false"/>
          <w:i w:val="false"/>
          <w:color w:val="000000"/>
          <w:sz w:val="28"/>
        </w:rPr>
        <w:t>
      дополнить пунктом 2-1 следующего содержания:</w:t>
      </w:r>
    </w:p>
    <w:bookmarkEnd w:id="23"/>
    <w:bookmarkStart w:name="z34" w:id="24"/>
    <w:p>
      <w:pPr>
        <w:spacing w:after="0"/>
        <w:ind w:left="0"/>
        <w:jc w:val="both"/>
      </w:pPr>
      <w:r>
        <w:rPr>
          <w:rFonts w:ascii="Times New Roman"/>
          <w:b w:val="false"/>
          <w:i w:val="false"/>
          <w:color w:val="000000"/>
          <w:sz w:val="28"/>
        </w:rPr>
        <w:t>
      "2-1. Действие Правил распространяется на центральный депозитарий при осуществлении им кастодиальной деятельности, за исключением подпункта 1) пункта 34 и подпункта 1) пункта 78 Правил.</w:t>
      </w:r>
    </w:p>
    <w:bookmarkEnd w:id="24"/>
    <w:bookmarkStart w:name="z35" w:id="25"/>
    <w:p>
      <w:pPr>
        <w:spacing w:after="0"/>
        <w:ind w:left="0"/>
        <w:jc w:val="both"/>
      </w:pPr>
      <w:r>
        <w:rPr>
          <w:rFonts w:ascii="Times New Roman"/>
          <w:b w:val="false"/>
          <w:i w:val="false"/>
          <w:color w:val="000000"/>
          <w:sz w:val="28"/>
        </w:rPr>
        <w:t>
      Центральный депозитарий осуществляет кастодиальную деятельность в соответствии с Законом о рынке ценных бумаг, Правилами и сводом правил центрального депозитария.";</w:t>
      </w:r>
    </w:p>
    <w:bookmarkEnd w:id="25"/>
    <w:bookmarkStart w:name="z36" w:id="26"/>
    <w:p>
      <w:pPr>
        <w:spacing w:after="0"/>
        <w:ind w:left="0"/>
        <w:jc w:val="both"/>
      </w:pPr>
      <w:r>
        <w:rPr>
          <w:rFonts w:ascii="Times New Roman"/>
          <w:b w:val="false"/>
          <w:i w:val="false"/>
          <w:color w:val="000000"/>
          <w:sz w:val="28"/>
        </w:rPr>
        <w:t>
      дополнить пунктом 8-1 следующего содержания:</w:t>
      </w:r>
    </w:p>
    <w:bookmarkEnd w:id="26"/>
    <w:bookmarkStart w:name="z37" w:id="27"/>
    <w:p>
      <w:pPr>
        <w:spacing w:after="0"/>
        <w:ind w:left="0"/>
        <w:jc w:val="both"/>
      </w:pPr>
      <w:r>
        <w:rPr>
          <w:rFonts w:ascii="Times New Roman"/>
          <w:b w:val="false"/>
          <w:i w:val="false"/>
          <w:color w:val="000000"/>
          <w:sz w:val="28"/>
        </w:rPr>
        <w:t>
      "8-1. Центральный депозитарий при осуществлении кастодиальной деятельности обеспечивает:</w:t>
      </w:r>
    </w:p>
    <w:bookmarkEnd w:id="27"/>
    <w:bookmarkStart w:name="z38" w:id="28"/>
    <w:p>
      <w:pPr>
        <w:spacing w:after="0"/>
        <w:ind w:left="0"/>
        <w:jc w:val="both"/>
      </w:pPr>
      <w:r>
        <w:rPr>
          <w:rFonts w:ascii="Times New Roman"/>
          <w:b w:val="false"/>
          <w:i w:val="false"/>
          <w:color w:val="000000"/>
          <w:sz w:val="28"/>
        </w:rPr>
        <w:t>
      1) наличие в своей организационной структуре отдельного подразделения, осуществляющего кастодиальную деятельность;</w:t>
      </w:r>
    </w:p>
    <w:bookmarkEnd w:id="28"/>
    <w:bookmarkStart w:name="z39" w:id="29"/>
    <w:p>
      <w:pPr>
        <w:spacing w:after="0"/>
        <w:ind w:left="0"/>
        <w:jc w:val="both"/>
      </w:pPr>
      <w:r>
        <w:rPr>
          <w:rFonts w:ascii="Times New Roman"/>
          <w:b w:val="false"/>
          <w:i w:val="false"/>
          <w:color w:val="000000"/>
          <w:sz w:val="28"/>
        </w:rPr>
        <w:t>
      2) наличие у подразделения, осуществляющего кастодиальную деятельность, системы учета и документооборота, отдельной от системы учета и документооборота других подразделений центрального депозитария;</w:t>
      </w:r>
    </w:p>
    <w:bookmarkEnd w:id="29"/>
    <w:bookmarkStart w:name="z40" w:id="30"/>
    <w:p>
      <w:pPr>
        <w:spacing w:after="0"/>
        <w:ind w:left="0"/>
        <w:jc w:val="both"/>
      </w:pPr>
      <w:r>
        <w:rPr>
          <w:rFonts w:ascii="Times New Roman"/>
          <w:b w:val="false"/>
          <w:i w:val="false"/>
          <w:color w:val="000000"/>
          <w:sz w:val="28"/>
        </w:rPr>
        <w:t>
      3) недопущение доступа работникам других подразделений центрального депозитария к документации и программно-техническим комплексам (в том числе к электронным массивам данных) подразделения центрального депозитария, осуществляющего кастодиальную деятельность.";</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42" w:id="31"/>
    <w:p>
      <w:pPr>
        <w:spacing w:after="0"/>
        <w:ind w:left="0"/>
        <w:jc w:val="both"/>
      </w:pPr>
      <w:r>
        <w:rPr>
          <w:rFonts w:ascii="Times New Roman"/>
          <w:b w:val="false"/>
          <w:i w:val="false"/>
          <w:color w:val="000000"/>
          <w:sz w:val="28"/>
        </w:rPr>
        <w:t>
      "14. Уведомления, предусмотренные пунктом 13 Правил, направляются клиентам факсимильным, телексным или иным возможным видом связи, определенным в кастодиальном договоре и внутренних документах кастодиана, не позднее рабочего дня, следующего за днем возникновения основания для направления такого уведомления, и регистрируются в журналах исходящей корреспонденции кастодиана.";</w:t>
      </w:r>
    </w:p>
    <w:bookmarkEnd w:id="31"/>
    <w:bookmarkStart w:name="z43" w:id="3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30</w:t>
      </w:r>
      <w:r>
        <w:rPr>
          <w:rFonts w:ascii="Times New Roman"/>
          <w:b w:val="false"/>
          <w:i w:val="false"/>
          <w:color w:val="000000"/>
          <w:sz w:val="28"/>
        </w:rPr>
        <w:t xml:space="preserve"> изложить в следующей редакции:</w:t>
      </w:r>
    </w:p>
    <w:bookmarkEnd w:id="32"/>
    <w:bookmarkStart w:name="z44" w:id="33"/>
    <w:p>
      <w:pPr>
        <w:spacing w:after="0"/>
        <w:ind w:left="0"/>
        <w:jc w:val="both"/>
      </w:pPr>
      <w:r>
        <w:rPr>
          <w:rFonts w:ascii="Times New Roman"/>
          <w:b w:val="false"/>
          <w:i w:val="false"/>
          <w:color w:val="000000"/>
          <w:sz w:val="28"/>
        </w:rPr>
        <w:t xml:space="preserve">
      "30. Регистрация сделок с эмиссионными ценными бумагами и иными финансовыми инструментами, предоставление выписки с лицевого счета держателя ценных бумаг и раскрытие информации, а также проведение иных операций в системе учета кастодиана в рамках осуществления им функций номинального держателя осуществляется кастодианом в порядке и на условиях, установленных </w:t>
      </w:r>
      <w:r>
        <w:rPr>
          <w:rFonts w:ascii="Times New Roman"/>
          <w:b w:val="false"/>
          <w:i w:val="false"/>
          <w:color w:val="000000"/>
          <w:sz w:val="28"/>
        </w:rPr>
        <w:t>Законом</w:t>
      </w:r>
      <w:r>
        <w:rPr>
          <w:rFonts w:ascii="Times New Roman"/>
          <w:b w:val="false"/>
          <w:i w:val="false"/>
          <w:color w:val="000000"/>
          <w:sz w:val="28"/>
        </w:rPr>
        <w:t xml:space="preserve"> о рынке ценных бумаг, </w:t>
      </w:r>
      <w:r>
        <w:rPr>
          <w:rFonts w:ascii="Times New Roman"/>
          <w:b w:val="false"/>
          <w:i w:val="false"/>
          <w:color w:val="000000"/>
          <w:sz w:val="28"/>
        </w:rPr>
        <w:t>Правилами</w:t>
      </w:r>
      <w:r>
        <w:rPr>
          <w:rFonts w:ascii="Times New Roman"/>
          <w:b w:val="false"/>
          <w:i w:val="false"/>
          <w:color w:val="000000"/>
          <w:sz w:val="28"/>
        </w:rPr>
        <w:t xml:space="preserve"> регистрации сделок с эмиссионными ценными бумагами, уступки прав требования по обязательствам эмитентов по эмиссионным ценным бумагам в системе учета номинального держания и системе реестров держателей ценных бумаг, предоставления выписки с лицевого счета зарегистрированного лица в системе учета центрального депозитария и (или) в системе учета номинального держания и предоставления номинальным держателем информации о клиентах, ценные бумаги которых находятся в его номинальном держании, по требованию центрального депозитария и эмитента, утвержденными постановлением Правления Национального Банка Республики Казахстан от 22 октября 2014 года № 210 (зарегистрировано в Реестре государственной регистрации нормативных правовых актов под № 9876) (далее – Правила № 210), и Правилами.";</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p>
    <w:bookmarkStart w:name="z46" w:id="34"/>
    <w:p>
      <w:pPr>
        <w:spacing w:after="0"/>
        <w:ind w:left="0"/>
        <w:jc w:val="both"/>
      </w:pPr>
      <w:r>
        <w:rPr>
          <w:rFonts w:ascii="Times New Roman"/>
          <w:b w:val="false"/>
          <w:i w:val="false"/>
          <w:color w:val="000000"/>
          <w:sz w:val="28"/>
        </w:rPr>
        <w:t>
      "32. В системе учета кастодиана активы его клиентов учитываются на балансовых и (или) внебалансовых счетах.";</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w:t>
      </w:r>
      <w:r>
        <w:rPr>
          <w:rFonts w:ascii="Times New Roman"/>
          <w:b w:val="false"/>
          <w:i w:val="false"/>
          <w:color w:val="000000"/>
          <w:sz w:val="28"/>
        </w:rPr>
        <w:t xml:space="preserve"> изложить в следующей редакции:</w:t>
      </w:r>
    </w:p>
    <w:bookmarkStart w:name="z48" w:id="35"/>
    <w:p>
      <w:pPr>
        <w:spacing w:after="0"/>
        <w:ind w:left="0"/>
        <w:jc w:val="both"/>
      </w:pPr>
      <w:r>
        <w:rPr>
          <w:rFonts w:ascii="Times New Roman"/>
          <w:b w:val="false"/>
          <w:i w:val="false"/>
          <w:color w:val="000000"/>
          <w:sz w:val="28"/>
        </w:rPr>
        <w:t>
      "37. Сверка данных системы учета кастодиана с данными системы учета центрального депозитария осуществляется в соответствии со сводом правил центрального депозитария.";</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55</w:t>
      </w:r>
      <w:r>
        <w:rPr>
          <w:rFonts w:ascii="Times New Roman"/>
          <w:b w:val="false"/>
          <w:i w:val="false"/>
          <w:color w:val="000000"/>
          <w:sz w:val="28"/>
        </w:rPr>
        <w:t xml:space="preserve"> изложить в следующей редакции:</w:t>
      </w:r>
    </w:p>
    <w:bookmarkStart w:name="z50" w:id="36"/>
    <w:p>
      <w:pPr>
        <w:spacing w:after="0"/>
        <w:ind w:left="0"/>
        <w:jc w:val="both"/>
      </w:pPr>
      <w:r>
        <w:rPr>
          <w:rFonts w:ascii="Times New Roman"/>
          <w:b w:val="false"/>
          <w:i w:val="false"/>
          <w:color w:val="000000"/>
          <w:sz w:val="28"/>
        </w:rPr>
        <w:t>
      "55. Сверка данных системы учета кастодиана с данными системы учета центрального депозитария осуществляется в соответствии со сводом правил центрального депозитария.";</w:t>
      </w:r>
    </w:p>
    <w:bookmarkEnd w:id="36"/>
    <w:bookmarkStart w:name="z51" w:id="3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58-11</w:t>
      </w:r>
      <w:r>
        <w:rPr>
          <w:rFonts w:ascii="Times New Roman"/>
          <w:b w:val="false"/>
          <w:i w:val="false"/>
          <w:color w:val="000000"/>
          <w:sz w:val="28"/>
        </w:rPr>
        <w:t xml:space="preserve"> изложить в следующей редакции:</w:t>
      </w:r>
    </w:p>
    <w:bookmarkEnd w:id="37"/>
    <w:bookmarkStart w:name="z52" w:id="38"/>
    <w:p>
      <w:pPr>
        <w:spacing w:after="0"/>
        <w:ind w:left="0"/>
        <w:jc w:val="both"/>
      </w:pPr>
      <w:r>
        <w:rPr>
          <w:rFonts w:ascii="Times New Roman"/>
          <w:b w:val="false"/>
          <w:i w:val="false"/>
          <w:color w:val="000000"/>
          <w:sz w:val="28"/>
        </w:rPr>
        <w:t>
      "58-11. Сверка данных системы учета кастодиана с данными системы учета центрального депозитария осуществляется в соответствии со сводом правил центрального депозитария.".</w:t>
      </w:r>
    </w:p>
    <w:bookmarkEnd w:id="38"/>
    <w:bookmarkStart w:name="z53" w:id="39"/>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августа 2013 года № 214 "Об утверждении Правил формирования системы управления рисками и внутреннего контроля для организаций, осуществляющих брокерскую и дилерскую деятельность на рынке ценных бумаг, деятельность по управлению инвестиционным портфелем" (зарегистрировано в Реестре государственной регистрации нормативных правовых актов под № 8796) следующее изменение:</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55" w:id="4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49-1</w:t>
      </w:r>
      <w:r>
        <w:rPr>
          <w:rFonts w:ascii="Times New Roman"/>
          <w:b w:val="false"/>
          <w:i w:val="false"/>
          <w:color w:val="000000"/>
          <w:sz w:val="28"/>
        </w:rPr>
        <w:t> Закона Республики Казахстан "О рынке ценных бумаг"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40"/>
    <w:bookmarkStart w:name="z56" w:id="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системы управления рисками и внутреннего контроля для организаций, осуществляющих брокерскую и дилерскую деятельность на рынке ценных бумаг, деятельность по управлению инвестиционным портфелем, утвержденных указанным постановлением:</w:t>
      </w:r>
    </w:p>
    <w:bookmarkEnd w:id="41"/>
    <w:bookmarkStart w:name="z57" w:id="4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преамбулы</w:t>
      </w:r>
      <w:r>
        <w:rPr>
          <w:rFonts w:ascii="Times New Roman"/>
          <w:b w:val="false"/>
          <w:i w:val="false"/>
          <w:color w:val="000000"/>
          <w:sz w:val="28"/>
        </w:rPr>
        <w:t xml:space="preserve"> изложить в следующей редакции: </w:t>
      </w:r>
    </w:p>
    <w:bookmarkEnd w:id="42"/>
    <w:bookmarkStart w:name="z58" w:id="43"/>
    <w:p>
      <w:pPr>
        <w:spacing w:after="0"/>
        <w:ind w:left="0"/>
        <w:jc w:val="both"/>
      </w:pPr>
      <w:r>
        <w:rPr>
          <w:rFonts w:ascii="Times New Roman"/>
          <w:b w:val="false"/>
          <w:i w:val="false"/>
          <w:color w:val="000000"/>
          <w:sz w:val="28"/>
        </w:rPr>
        <w:t xml:space="preserve">
      "Настоящие Правила формирования системы управления рисками для организаций, осуществляющих брокерскую и дилерскую деятельность на рынке ценных бумаг, деятельность по управлению инвестиционным портфелем (далее – Правила) разработаны в соответствии со </w:t>
      </w:r>
      <w:r>
        <w:rPr>
          <w:rFonts w:ascii="Times New Roman"/>
          <w:b w:val="false"/>
          <w:i w:val="false"/>
          <w:color w:val="000000"/>
          <w:sz w:val="28"/>
        </w:rPr>
        <w:t>статьей 49-1</w:t>
      </w:r>
      <w:r>
        <w:rPr>
          <w:rFonts w:ascii="Times New Roman"/>
          <w:b w:val="false"/>
          <w:i w:val="false"/>
          <w:color w:val="000000"/>
          <w:sz w:val="28"/>
        </w:rPr>
        <w:t xml:space="preserve"> Закона Республики Казахстан "О рынке ценных бумаг" (далее – Закон о рынке ценных бумаг) и устанавливают порядок формирования системы управления рисками и внутреннего контроля для организаций, обладающих лицензией на осуществление брокерской и дилерской деятельности (далее – брокер и (или) дилер), деятельности по управлению инвестиционным портфелем (далее – Управляющий).";</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60" w:id="44"/>
    <w:p>
      <w:pPr>
        <w:spacing w:after="0"/>
        <w:ind w:left="0"/>
        <w:jc w:val="both"/>
      </w:pPr>
      <w:r>
        <w:rPr>
          <w:rFonts w:ascii="Times New Roman"/>
          <w:b w:val="false"/>
          <w:i w:val="false"/>
          <w:color w:val="000000"/>
          <w:sz w:val="28"/>
        </w:rPr>
        <w:t xml:space="preserve">
      "3. Банки второго уровня, осуществляющие брокерскую и дилерскую деятельность на рынке ценных бумаг, формируют систему управления рисками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12 ноября 2019 года № 188 "Об утверждении Правил формирования системы управления рисками и внутреннего контроля для банков второго уровня, филиалов банков-нерезидентов Республики Казахстан", зарегистрированным в Реестре государственной регистрации нормативных правовых актов под № 19632.</w:t>
      </w:r>
    </w:p>
    <w:bookmarkEnd w:id="44"/>
    <w:bookmarkStart w:name="z61" w:id="45"/>
    <w:p>
      <w:pPr>
        <w:spacing w:after="0"/>
        <w:ind w:left="0"/>
        <w:jc w:val="both"/>
      </w:pPr>
      <w:r>
        <w:rPr>
          <w:rFonts w:ascii="Times New Roman"/>
          <w:b w:val="false"/>
          <w:i w:val="false"/>
          <w:color w:val="000000"/>
          <w:sz w:val="28"/>
        </w:rPr>
        <w:t>
      Страховые организации, осуществляющие деятельность в отрасли "страхование жизни", имеющие лицензию уполномоченного органа по регулированию, контролю и надзору финансового рынка и финансовых организаций (далее – уполномоченный орган) на осуществление деятельности по управлению инвестиционным портфелем на рынке ценных бумаг, формируют систему управления рисками в соответствии с </w:t>
      </w:r>
      <w:r>
        <w:rPr>
          <w:rFonts w:ascii="Times New Roman"/>
          <w:b w:val="false"/>
          <w:i w:val="false"/>
          <w:color w:val="000000"/>
          <w:sz w:val="28"/>
        </w:rPr>
        <w:t>постановлением</w:t>
      </w:r>
      <w:r>
        <w:rPr>
          <w:rFonts w:ascii="Times New Roman"/>
          <w:b w:val="false"/>
          <w:i w:val="false"/>
          <w:color w:val="000000"/>
          <w:sz w:val="28"/>
        </w:rPr>
        <w:t> Правления Национального Банка Республики Казахстан от 27 августа 2018 года № 198 "Об утверждении Правил формирования системы управления рисками и внутреннего контроля для страховых (перестраховочных) организаций, филиалов страховых (перестраховочных) организаций-нерезидентов Республики Казахстан", зарегистрированным в Реестре государственной регистрации нормативных правовых актов под № 17462.</w:t>
      </w:r>
    </w:p>
    <w:bookmarkEnd w:id="45"/>
    <w:bookmarkStart w:name="z62" w:id="46"/>
    <w:p>
      <w:pPr>
        <w:spacing w:after="0"/>
        <w:ind w:left="0"/>
        <w:jc w:val="both"/>
      </w:pPr>
      <w:r>
        <w:rPr>
          <w:rFonts w:ascii="Times New Roman"/>
          <w:b w:val="false"/>
          <w:i w:val="false"/>
          <w:color w:val="000000"/>
          <w:sz w:val="28"/>
        </w:rPr>
        <w:t>
      Требования Правил распространяются на страховые организации, осуществляющие деятельность в отрасли "страхование жизни", имеющие лицензию уполномоченного органа на осуществление деятельности по управлению инвестиционным портфелем на рынке ценных бумаг, в части порядка принятия инвестиционных решений в отношении активов, сформированных за счет части страховых премий (страховых взносов),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 а также порядка составления и содержания рекомендации и инвестиционного решения в отношении таких активов.</w:t>
      </w:r>
    </w:p>
    <w:bookmarkEnd w:id="46"/>
    <w:bookmarkStart w:name="z63" w:id="47"/>
    <w:p>
      <w:pPr>
        <w:spacing w:after="0"/>
        <w:ind w:left="0"/>
        <w:jc w:val="both"/>
      </w:pPr>
      <w:r>
        <w:rPr>
          <w:rFonts w:ascii="Times New Roman"/>
          <w:b w:val="false"/>
          <w:i w:val="false"/>
          <w:color w:val="000000"/>
          <w:sz w:val="28"/>
        </w:rPr>
        <w:t xml:space="preserve">
      Клиринговые организации, осуществляющие брокерскую и (или) дилерскую деятельность на рынке ценных бумаг, формируют систему управления рисками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февраля 2012 года № 59 "Об утверждении Требований к системе управления рисками клиринговой организации, условиям и порядку мониторинга, контроля и управления рисками в клиринговой организации", зарегистрированным в Реестре государственной регистрации нормативных правовых актов под № 7554.".</w:t>
      </w:r>
    </w:p>
    <w:bookmarkEnd w:id="47"/>
    <w:bookmarkStart w:name="z64" w:id="48"/>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 февраля 2014 года № 9 "Об утверждении Правил осуществления брокерской и (или) дилерской деятельности на рынке ценных бумаг, порядка проведения брокером и (или) дилером банковских операций" (зарегистрировано в Реестре государственной регистрации нормативных правовых актов под № 9249) следующие изменения и дополнения:</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66" w:id="49"/>
    <w:p>
      <w:pPr>
        <w:spacing w:after="0"/>
        <w:ind w:left="0"/>
        <w:jc w:val="both"/>
      </w:pPr>
      <w:r>
        <w:rPr>
          <w:rFonts w:ascii="Times New Roman"/>
          <w:b w:val="false"/>
          <w:i w:val="false"/>
          <w:color w:val="000000"/>
          <w:sz w:val="28"/>
        </w:rPr>
        <w:t xml:space="preserve">
      "В соответствии с подпунктом 8) </w:t>
      </w:r>
      <w:r>
        <w:rPr>
          <w:rFonts w:ascii="Times New Roman"/>
          <w:b w:val="false"/>
          <w:i w:val="false"/>
          <w:color w:val="000000"/>
          <w:sz w:val="28"/>
        </w:rPr>
        <w:t>пункта 2</w:t>
      </w:r>
      <w:r>
        <w:rPr>
          <w:rFonts w:ascii="Times New Roman"/>
          <w:b w:val="false"/>
          <w:i w:val="false"/>
          <w:color w:val="000000"/>
          <w:sz w:val="28"/>
        </w:rPr>
        <w:t xml:space="preserve"> статьи 3, </w:t>
      </w:r>
      <w:r>
        <w:rPr>
          <w:rFonts w:ascii="Times New Roman"/>
          <w:b w:val="false"/>
          <w:i w:val="false"/>
          <w:color w:val="000000"/>
          <w:sz w:val="28"/>
        </w:rPr>
        <w:t>пунктом 1</w:t>
      </w:r>
      <w:r>
        <w:rPr>
          <w:rFonts w:ascii="Times New Roman"/>
          <w:b w:val="false"/>
          <w:i w:val="false"/>
          <w:color w:val="000000"/>
          <w:sz w:val="28"/>
        </w:rPr>
        <w:t xml:space="preserve"> статьи 63 Закона Республики Казахстан "О рынке ценных бумаг", с </w:t>
      </w:r>
      <w:r>
        <w:rPr>
          <w:rFonts w:ascii="Times New Roman"/>
          <w:b w:val="false"/>
          <w:i w:val="false"/>
          <w:color w:val="000000"/>
          <w:sz w:val="28"/>
        </w:rPr>
        <w:t>подпунктом 10)</w:t>
      </w:r>
      <w:r>
        <w:rPr>
          <w:rFonts w:ascii="Times New Roman"/>
          <w:b w:val="false"/>
          <w:i w:val="false"/>
          <w:color w:val="000000"/>
          <w:sz w:val="28"/>
        </w:rPr>
        <w:t xml:space="preserve"> статьи 12 Закона Республики Казахстан "О государственном регулировании, контроле и надзоре финансового рынка и финансовых организаций"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49"/>
    <w:bookmarkStart w:name="z67" w:id="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брокерской и (или) дилерской деятельности на рынке ценных бумаг, порядке проведения брокером и (или) дилером банковских операций, утвержденных указанным постановлением:</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69" w:id="51"/>
    <w:p>
      <w:pPr>
        <w:spacing w:after="0"/>
        <w:ind w:left="0"/>
        <w:jc w:val="both"/>
      </w:pPr>
      <w:r>
        <w:rPr>
          <w:rFonts w:ascii="Times New Roman"/>
          <w:b w:val="false"/>
          <w:i w:val="false"/>
          <w:color w:val="000000"/>
          <w:sz w:val="28"/>
        </w:rPr>
        <w:t xml:space="preserve">
      "Настоящие Правила осуществления брокерской и (или) дилерской деятельности на рынке ценных бумаг, порядок проведения брокером и (или) дилером банковских операций (далее – Правила) разработаны в соответствии со </w:t>
      </w:r>
      <w:r>
        <w:rPr>
          <w:rFonts w:ascii="Times New Roman"/>
          <w:b w:val="false"/>
          <w:i w:val="false"/>
          <w:color w:val="000000"/>
          <w:sz w:val="28"/>
        </w:rPr>
        <w:t>статьей 743</w:t>
      </w:r>
      <w:r>
        <w:rPr>
          <w:rFonts w:ascii="Times New Roman"/>
          <w:b w:val="false"/>
          <w:i w:val="false"/>
          <w:color w:val="000000"/>
          <w:sz w:val="28"/>
        </w:rPr>
        <w:t xml:space="preserve"> Гражданского кодекса Республики Казахстан (Особенная часть), с подпунктом 8) </w:t>
      </w:r>
      <w:r>
        <w:rPr>
          <w:rFonts w:ascii="Times New Roman"/>
          <w:b w:val="false"/>
          <w:i w:val="false"/>
          <w:color w:val="000000"/>
          <w:sz w:val="28"/>
        </w:rPr>
        <w:t>пункта 2</w:t>
      </w:r>
      <w:r>
        <w:rPr>
          <w:rFonts w:ascii="Times New Roman"/>
          <w:b w:val="false"/>
          <w:i w:val="false"/>
          <w:color w:val="000000"/>
          <w:sz w:val="28"/>
        </w:rPr>
        <w:t xml:space="preserve"> статьи 3, </w:t>
      </w:r>
      <w:r>
        <w:rPr>
          <w:rFonts w:ascii="Times New Roman"/>
          <w:b w:val="false"/>
          <w:i w:val="false"/>
          <w:color w:val="000000"/>
          <w:sz w:val="28"/>
        </w:rPr>
        <w:t>пунктом 1</w:t>
      </w:r>
      <w:r>
        <w:rPr>
          <w:rFonts w:ascii="Times New Roman"/>
          <w:b w:val="false"/>
          <w:i w:val="false"/>
          <w:color w:val="000000"/>
          <w:sz w:val="28"/>
        </w:rPr>
        <w:t xml:space="preserve"> статьи 63 Закона Республики Казахстан "О рынке ценных бумаг" (далее – Закон о рынке ценных бумаг), с </w:t>
      </w:r>
      <w:r>
        <w:rPr>
          <w:rFonts w:ascii="Times New Roman"/>
          <w:b w:val="false"/>
          <w:i w:val="false"/>
          <w:color w:val="000000"/>
          <w:sz w:val="28"/>
        </w:rPr>
        <w:t>подпунктом 10)</w:t>
      </w:r>
      <w:r>
        <w:rPr>
          <w:rFonts w:ascii="Times New Roman"/>
          <w:b w:val="false"/>
          <w:i w:val="false"/>
          <w:color w:val="000000"/>
          <w:sz w:val="28"/>
        </w:rPr>
        <w:t xml:space="preserve"> статьи 12 Закона Республики Казахстан "О государственном регулировании, контроле и надзоре финансового рынка и финансовых организаций" и устанавливают условия и порядок осуществления брокерской и (или) дилерской деятельности на рынке ценных бумаг в Республике Казахстан (далее – брокерская и (или) дилерская деятельность), а также порядок проведения брокером и (или) дилером банковских операций в Республике Казахстан.";</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71" w:id="52"/>
    <w:p>
      <w:pPr>
        <w:spacing w:after="0"/>
        <w:ind w:left="0"/>
        <w:jc w:val="both"/>
      </w:pPr>
      <w:r>
        <w:rPr>
          <w:rFonts w:ascii="Times New Roman"/>
          <w:b w:val="false"/>
          <w:i w:val="false"/>
          <w:color w:val="000000"/>
          <w:sz w:val="28"/>
        </w:rPr>
        <w:t>
      "2. Действие Правил распространяется на:</w:t>
      </w:r>
    </w:p>
    <w:bookmarkEnd w:id="52"/>
    <w:bookmarkStart w:name="z72" w:id="53"/>
    <w:p>
      <w:pPr>
        <w:spacing w:after="0"/>
        <w:ind w:left="0"/>
        <w:jc w:val="both"/>
      </w:pPr>
      <w:r>
        <w:rPr>
          <w:rFonts w:ascii="Times New Roman"/>
          <w:b w:val="false"/>
          <w:i w:val="false"/>
          <w:color w:val="000000"/>
          <w:sz w:val="28"/>
        </w:rPr>
        <w:t>
      1) банки, филиалы банков-нерезидентов Республики Казахстан, являющиеся брокерами и (или) дилерами, в части, не противоречащей законодательству Республики Казахстан, регулирующему банковскую деятельность, за исключением Национального Банка Республики Казахстан;</w:t>
      </w:r>
    </w:p>
    <w:bookmarkEnd w:id="53"/>
    <w:bookmarkStart w:name="z73" w:id="54"/>
    <w:p>
      <w:pPr>
        <w:spacing w:after="0"/>
        <w:ind w:left="0"/>
        <w:jc w:val="both"/>
      </w:pPr>
      <w:r>
        <w:rPr>
          <w:rFonts w:ascii="Times New Roman"/>
          <w:b w:val="false"/>
          <w:i w:val="false"/>
          <w:color w:val="000000"/>
          <w:sz w:val="28"/>
        </w:rPr>
        <w:t>
      2) организации, осуществляющие деятельность по управлению инвестиционным портфелем, добровольные накопительные пенсионные фонды, являющиеся брокерами и (или) дилерами, в части, не противоречащей законодательству Республики Казахстан о пенсионном обеспечении;</w:t>
      </w:r>
    </w:p>
    <w:bookmarkEnd w:id="54"/>
    <w:bookmarkStart w:name="z74" w:id="55"/>
    <w:p>
      <w:pPr>
        <w:spacing w:after="0"/>
        <w:ind w:left="0"/>
        <w:jc w:val="both"/>
      </w:pPr>
      <w:r>
        <w:rPr>
          <w:rFonts w:ascii="Times New Roman"/>
          <w:b w:val="false"/>
          <w:i w:val="false"/>
          <w:color w:val="000000"/>
          <w:sz w:val="28"/>
        </w:rPr>
        <w:t>
      3) управляющие компании инвестиционных фондов, являющиеся брокерами и (или) дилерами, в части, не противоречащей законодательству Республики Казахстан об инвестиционных и венчурных фондах;</w:t>
      </w:r>
    </w:p>
    <w:bookmarkEnd w:id="55"/>
    <w:bookmarkStart w:name="z75" w:id="56"/>
    <w:p>
      <w:pPr>
        <w:spacing w:after="0"/>
        <w:ind w:left="0"/>
        <w:jc w:val="both"/>
      </w:pPr>
      <w:r>
        <w:rPr>
          <w:rFonts w:ascii="Times New Roman"/>
          <w:b w:val="false"/>
          <w:i w:val="false"/>
          <w:color w:val="000000"/>
          <w:sz w:val="28"/>
        </w:rPr>
        <w:t xml:space="preserve">
      4) клиринговые организации, являющиеся брокерами и (или) дилерами, за исключением </w:t>
      </w:r>
      <w:r>
        <w:rPr>
          <w:rFonts w:ascii="Times New Roman"/>
          <w:b w:val="false"/>
          <w:i w:val="false"/>
          <w:color w:val="000000"/>
          <w:sz w:val="28"/>
        </w:rPr>
        <w:t>глав 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Правил.";</w:t>
      </w:r>
    </w:p>
    <w:bookmarkEnd w:id="56"/>
    <w:bookmarkStart w:name="z76" w:id="57"/>
    <w:p>
      <w:pPr>
        <w:spacing w:after="0"/>
        <w:ind w:left="0"/>
        <w:jc w:val="both"/>
      </w:pPr>
      <w:r>
        <w:rPr>
          <w:rFonts w:ascii="Times New Roman"/>
          <w:b w:val="false"/>
          <w:i w:val="false"/>
          <w:color w:val="000000"/>
          <w:sz w:val="28"/>
        </w:rPr>
        <w:t>
      дополнить пунктом 2-1 следующего содержания:</w:t>
      </w:r>
    </w:p>
    <w:bookmarkEnd w:id="57"/>
    <w:bookmarkStart w:name="z77" w:id="58"/>
    <w:p>
      <w:pPr>
        <w:spacing w:after="0"/>
        <w:ind w:left="0"/>
        <w:jc w:val="both"/>
      </w:pPr>
      <w:r>
        <w:rPr>
          <w:rFonts w:ascii="Times New Roman"/>
          <w:b w:val="false"/>
          <w:i w:val="false"/>
          <w:color w:val="000000"/>
          <w:sz w:val="28"/>
        </w:rPr>
        <w:t>
      "2-1. Клиринговая организация осуществляет брокерскую и (или) дилерскую деятельность в соответствии с настоящими Правилами и правилами клиринговой организации.";</w:t>
      </w:r>
    </w:p>
    <w:bookmarkEnd w:id="58"/>
    <w:bookmarkStart w:name="z78" w:id="5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55</w:t>
      </w:r>
      <w:r>
        <w:rPr>
          <w:rFonts w:ascii="Times New Roman"/>
          <w:b w:val="false"/>
          <w:i w:val="false"/>
          <w:color w:val="000000"/>
          <w:sz w:val="28"/>
        </w:rPr>
        <w:t xml:space="preserve"> изложить в следующей редакции:</w:t>
      </w:r>
    </w:p>
    <w:bookmarkEnd w:id="59"/>
    <w:bookmarkStart w:name="z79" w:id="60"/>
    <w:p>
      <w:pPr>
        <w:spacing w:after="0"/>
        <w:ind w:left="0"/>
        <w:jc w:val="both"/>
      </w:pPr>
      <w:r>
        <w:rPr>
          <w:rFonts w:ascii="Times New Roman"/>
          <w:b w:val="false"/>
          <w:i w:val="false"/>
          <w:color w:val="000000"/>
          <w:sz w:val="28"/>
        </w:rPr>
        <w:t xml:space="preserve">
      "Действие части первой настоящего пункта не распространяется на сделки, заключаемые с использованием услуг центрального контрагента и (или) заключаемые по поручению, за счет и в интересах клиента, при соответствии значения показателя, характеризующего риск на данного клиента требованиям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27 августа 2013 года № 214 "Об утверждении Правил формирования системы управления рисками и внутреннего контроля для организаций, осуществляющих брокерскую и дилерскую деятельность на рынке ценных бумаг, деятельность по управлению инвестиционным портфелем", зарегистрированного в Реестре государственной регистрации нормативных правовых актов под № 8796, а также на сделки с ценными бумагами, заключенные банками второго уровня, филиалами банков-нерезидентов Республики Казахстан, клиринговыми организациями.";</w:t>
      </w:r>
    </w:p>
    <w:bookmarkEnd w:id="60"/>
    <w:bookmarkStart w:name="z80" w:id="61"/>
    <w:p>
      <w:pPr>
        <w:spacing w:after="0"/>
        <w:ind w:left="0"/>
        <w:jc w:val="both"/>
      </w:pPr>
      <w:r>
        <w:rPr>
          <w:rFonts w:ascii="Times New Roman"/>
          <w:b w:val="false"/>
          <w:i w:val="false"/>
          <w:color w:val="000000"/>
          <w:sz w:val="28"/>
        </w:rPr>
        <w:t>
      дополнить пунктом 61-1 следующего содержания:</w:t>
      </w:r>
    </w:p>
    <w:bookmarkEnd w:id="61"/>
    <w:bookmarkStart w:name="z81" w:id="62"/>
    <w:p>
      <w:pPr>
        <w:spacing w:after="0"/>
        <w:ind w:left="0"/>
        <w:jc w:val="both"/>
      </w:pPr>
      <w:r>
        <w:rPr>
          <w:rFonts w:ascii="Times New Roman"/>
          <w:b w:val="false"/>
          <w:i w:val="false"/>
          <w:color w:val="000000"/>
          <w:sz w:val="28"/>
        </w:rPr>
        <w:t>
      "61-1. При совмещении клиринговой деятельности по сделкам с финансовыми инструментами с брокерской и (или) дилерской деятельностью решения о заключении сделок с финансовыми инструментами за счет собственных средств брокера и (или) дилера принимаются инвестиционным комитетом клиринговой организации.";</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67</w:t>
      </w:r>
      <w:r>
        <w:rPr>
          <w:rFonts w:ascii="Times New Roman"/>
          <w:b w:val="false"/>
          <w:i w:val="false"/>
          <w:color w:val="000000"/>
          <w:sz w:val="28"/>
        </w:rPr>
        <w:t xml:space="preserve"> изложить в следующей редакции:</w:t>
      </w:r>
    </w:p>
    <w:bookmarkStart w:name="z83" w:id="63"/>
    <w:p>
      <w:pPr>
        <w:spacing w:after="0"/>
        <w:ind w:left="0"/>
        <w:jc w:val="both"/>
      </w:pPr>
      <w:r>
        <w:rPr>
          <w:rFonts w:ascii="Times New Roman"/>
          <w:b w:val="false"/>
          <w:i w:val="false"/>
          <w:color w:val="000000"/>
          <w:sz w:val="28"/>
        </w:rPr>
        <w:t>
      "67. Брокер и (или) дилер осуществляет в порядке, установленном внутренними документами данного брокера и (или) дилера, достоверный и актуальный (в день возникновения оснований для изменения данных учета) учет путем ведения журналов учета:</w:t>
      </w:r>
    </w:p>
    <w:bookmarkEnd w:id="63"/>
    <w:bookmarkStart w:name="z84" w:id="64"/>
    <w:p>
      <w:pPr>
        <w:spacing w:after="0"/>
        <w:ind w:left="0"/>
        <w:jc w:val="both"/>
      </w:pPr>
      <w:r>
        <w:rPr>
          <w:rFonts w:ascii="Times New Roman"/>
          <w:b w:val="false"/>
          <w:i w:val="false"/>
          <w:color w:val="000000"/>
          <w:sz w:val="28"/>
        </w:rPr>
        <w:t>
      1) клиентских заказов и их исполнения (неисполнения);</w:t>
      </w:r>
    </w:p>
    <w:bookmarkEnd w:id="64"/>
    <w:bookmarkStart w:name="z85" w:id="65"/>
    <w:p>
      <w:pPr>
        <w:spacing w:after="0"/>
        <w:ind w:left="0"/>
        <w:jc w:val="both"/>
      </w:pPr>
      <w:r>
        <w:rPr>
          <w:rFonts w:ascii="Times New Roman"/>
          <w:b w:val="false"/>
          <w:i w:val="false"/>
          <w:color w:val="000000"/>
          <w:sz w:val="28"/>
        </w:rPr>
        <w:t>
      2) заключенных сделок с финансовыми инструментами и их исполнения (неисполнения);</w:t>
      </w:r>
    </w:p>
    <w:bookmarkEnd w:id="65"/>
    <w:bookmarkStart w:name="z86" w:id="66"/>
    <w:p>
      <w:pPr>
        <w:spacing w:after="0"/>
        <w:ind w:left="0"/>
        <w:jc w:val="both"/>
      </w:pPr>
      <w:r>
        <w:rPr>
          <w:rFonts w:ascii="Times New Roman"/>
          <w:b w:val="false"/>
          <w:i w:val="false"/>
          <w:color w:val="000000"/>
          <w:sz w:val="28"/>
        </w:rPr>
        <w:t>
      3) финансовых инструментов на лицевых счетах и изменения их количества;</w:t>
      </w:r>
    </w:p>
    <w:bookmarkEnd w:id="66"/>
    <w:bookmarkStart w:name="z87" w:id="67"/>
    <w:p>
      <w:pPr>
        <w:spacing w:after="0"/>
        <w:ind w:left="0"/>
        <w:jc w:val="both"/>
      </w:pPr>
      <w:r>
        <w:rPr>
          <w:rFonts w:ascii="Times New Roman"/>
          <w:b w:val="false"/>
          <w:i w:val="false"/>
          <w:color w:val="000000"/>
          <w:sz w:val="28"/>
        </w:rPr>
        <w:t>
      4) денег на лицевых счетах и изменения их количества;</w:t>
      </w:r>
    </w:p>
    <w:bookmarkEnd w:id="67"/>
    <w:bookmarkStart w:name="z88" w:id="68"/>
    <w:p>
      <w:pPr>
        <w:spacing w:after="0"/>
        <w:ind w:left="0"/>
        <w:jc w:val="both"/>
      </w:pPr>
      <w:r>
        <w:rPr>
          <w:rFonts w:ascii="Times New Roman"/>
          <w:b w:val="false"/>
          <w:i w:val="false"/>
          <w:color w:val="000000"/>
          <w:sz w:val="28"/>
        </w:rPr>
        <w:t>
      5) поступлений и распределений доходов по финансовым инструментам;</w:t>
      </w:r>
    </w:p>
    <w:bookmarkEnd w:id="68"/>
    <w:bookmarkStart w:name="z89" w:id="69"/>
    <w:p>
      <w:pPr>
        <w:spacing w:after="0"/>
        <w:ind w:left="0"/>
        <w:jc w:val="both"/>
      </w:pPr>
      <w:r>
        <w:rPr>
          <w:rFonts w:ascii="Times New Roman"/>
          <w:b w:val="false"/>
          <w:i w:val="false"/>
          <w:color w:val="000000"/>
          <w:sz w:val="28"/>
        </w:rPr>
        <w:t>
      6) претензий клиентов и мерах по их удовлетворению;</w:t>
      </w:r>
    </w:p>
    <w:bookmarkEnd w:id="69"/>
    <w:bookmarkStart w:name="z90" w:id="70"/>
    <w:p>
      <w:pPr>
        <w:spacing w:after="0"/>
        <w:ind w:left="0"/>
        <w:jc w:val="both"/>
      </w:pPr>
      <w:r>
        <w:rPr>
          <w:rFonts w:ascii="Times New Roman"/>
          <w:b w:val="false"/>
          <w:i w:val="false"/>
          <w:color w:val="000000"/>
          <w:sz w:val="28"/>
        </w:rPr>
        <w:t>
      7) предоставляемых клиентам отчетов об исполнении клиентских заказов;</w:t>
      </w:r>
    </w:p>
    <w:bookmarkEnd w:id="70"/>
    <w:bookmarkStart w:name="z91" w:id="71"/>
    <w:p>
      <w:pPr>
        <w:spacing w:after="0"/>
        <w:ind w:left="0"/>
        <w:jc w:val="both"/>
      </w:pPr>
      <w:r>
        <w:rPr>
          <w:rFonts w:ascii="Times New Roman"/>
          <w:b w:val="false"/>
          <w:i w:val="false"/>
          <w:color w:val="000000"/>
          <w:sz w:val="28"/>
        </w:rPr>
        <w:t>
      8) заключенных брокерских договоров и договоров номинального держания;</w:t>
      </w:r>
    </w:p>
    <w:bookmarkEnd w:id="71"/>
    <w:bookmarkStart w:name="z92" w:id="72"/>
    <w:p>
      <w:pPr>
        <w:spacing w:after="0"/>
        <w:ind w:left="0"/>
        <w:jc w:val="both"/>
      </w:pPr>
      <w:r>
        <w:rPr>
          <w:rFonts w:ascii="Times New Roman"/>
          <w:b w:val="false"/>
          <w:i w:val="false"/>
          <w:color w:val="000000"/>
          <w:sz w:val="28"/>
        </w:rPr>
        <w:t>
      9) инвестиционных решений, принятых в отношении сделок, заключенных за счет собственных активов брокера и (или) дилера;</w:t>
      </w:r>
    </w:p>
    <w:bookmarkEnd w:id="72"/>
    <w:bookmarkStart w:name="z93" w:id="73"/>
    <w:p>
      <w:pPr>
        <w:spacing w:after="0"/>
        <w:ind w:left="0"/>
        <w:jc w:val="both"/>
      </w:pPr>
      <w:r>
        <w:rPr>
          <w:rFonts w:ascii="Times New Roman"/>
          <w:b w:val="false"/>
          <w:i w:val="false"/>
          <w:color w:val="000000"/>
          <w:sz w:val="28"/>
        </w:rPr>
        <w:t>
      10) приказов и (или) поручений на совершение сделок с финансовыми инструментами, переданных другому брокеру и (или) дилеру;</w:t>
      </w:r>
    </w:p>
    <w:bookmarkEnd w:id="73"/>
    <w:bookmarkStart w:name="z94" w:id="74"/>
    <w:p>
      <w:pPr>
        <w:spacing w:after="0"/>
        <w:ind w:left="0"/>
        <w:jc w:val="both"/>
      </w:pPr>
      <w:r>
        <w:rPr>
          <w:rFonts w:ascii="Times New Roman"/>
          <w:b w:val="false"/>
          <w:i w:val="false"/>
          <w:color w:val="000000"/>
          <w:sz w:val="28"/>
        </w:rPr>
        <w:t>
      11) валютных договоров;</w:t>
      </w:r>
    </w:p>
    <w:bookmarkEnd w:id="74"/>
    <w:bookmarkStart w:name="z95" w:id="75"/>
    <w:p>
      <w:pPr>
        <w:spacing w:after="0"/>
        <w:ind w:left="0"/>
        <w:jc w:val="both"/>
      </w:pPr>
      <w:r>
        <w:rPr>
          <w:rFonts w:ascii="Times New Roman"/>
          <w:b w:val="false"/>
          <w:i w:val="false"/>
          <w:color w:val="000000"/>
          <w:sz w:val="28"/>
        </w:rPr>
        <w:t>
      12) денег клиента, использованных брокером и (или) дилером в интересах других клиентов данного брокера и (или) дилера;</w:t>
      </w:r>
    </w:p>
    <w:bookmarkEnd w:id="75"/>
    <w:bookmarkStart w:name="z96" w:id="76"/>
    <w:p>
      <w:pPr>
        <w:spacing w:after="0"/>
        <w:ind w:left="0"/>
        <w:jc w:val="both"/>
      </w:pPr>
      <w:r>
        <w:rPr>
          <w:rFonts w:ascii="Times New Roman"/>
          <w:b w:val="false"/>
          <w:i w:val="false"/>
          <w:color w:val="000000"/>
          <w:sz w:val="28"/>
        </w:rPr>
        <w:t>
      13) ценных бумаг клиента, использованных брокером и (или) дилером в интересах других клиентов данного брокера и (или) дилера;</w:t>
      </w:r>
    </w:p>
    <w:bookmarkEnd w:id="76"/>
    <w:bookmarkStart w:name="z97" w:id="77"/>
    <w:p>
      <w:pPr>
        <w:spacing w:after="0"/>
        <w:ind w:left="0"/>
        <w:jc w:val="both"/>
      </w:pPr>
      <w:r>
        <w:rPr>
          <w:rFonts w:ascii="Times New Roman"/>
          <w:b w:val="false"/>
          <w:i w:val="false"/>
          <w:color w:val="000000"/>
          <w:sz w:val="28"/>
        </w:rPr>
        <w:t>
      14) ценных бумаг или денег, переданных в залог клиенту брокера и (или) дилера, предоставившему ценные бумаги;</w:t>
      </w:r>
    </w:p>
    <w:bookmarkEnd w:id="77"/>
    <w:bookmarkStart w:name="z98" w:id="78"/>
    <w:p>
      <w:pPr>
        <w:spacing w:after="0"/>
        <w:ind w:left="0"/>
        <w:jc w:val="both"/>
      </w:pPr>
      <w:r>
        <w:rPr>
          <w:rFonts w:ascii="Times New Roman"/>
          <w:b w:val="false"/>
          <w:i w:val="false"/>
          <w:color w:val="000000"/>
          <w:sz w:val="28"/>
        </w:rPr>
        <w:t>
      15) заключенных сделок инсайдеров брокера и (или) дилера.</w:t>
      </w:r>
    </w:p>
    <w:bookmarkEnd w:id="78"/>
    <w:bookmarkStart w:name="z99" w:id="79"/>
    <w:p>
      <w:pPr>
        <w:spacing w:after="0"/>
        <w:ind w:left="0"/>
        <w:jc w:val="both"/>
      </w:pPr>
      <w:r>
        <w:rPr>
          <w:rFonts w:ascii="Times New Roman"/>
          <w:b w:val="false"/>
          <w:i w:val="false"/>
          <w:color w:val="000000"/>
          <w:sz w:val="28"/>
        </w:rPr>
        <w:t>
      Ведение журнала, указанного в подпункте 11) настоящего пункта, осуществляется брокером и (или) дилером при наличии лицензии уполномоченного органа на обменные операции с иностранной валютой.</w:t>
      </w:r>
    </w:p>
    <w:bookmarkEnd w:id="79"/>
    <w:bookmarkStart w:name="z100" w:id="80"/>
    <w:p>
      <w:pPr>
        <w:spacing w:after="0"/>
        <w:ind w:left="0"/>
        <w:jc w:val="both"/>
      </w:pPr>
      <w:r>
        <w:rPr>
          <w:rFonts w:ascii="Times New Roman"/>
          <w:b w:val="false"/>
          <w:i w:val="false"/>
          <w:color w:val="000000"/>
          <w:sz w:val="28"/>
        </w:rPr>
        <w:t>
      Клиринговая организация, являющаяся брокером и (или) дилером, осуществляет ведение журналов, перечисленных в подпунктах 2), 3), 4), 5), 9) и 10) настоящего пункта.</w:t>
      </w:r>
    </w:p>
    <w:bookmarkEnd w:id="80"/>
    <w:bookmarkStart w:name="z101" w:id="81"/>
    <w:p>
      <w:pPr>
        <w:spacing w:after="0"/>
        <w:ind w:left="0"/>
        <w:jc w:val="both"/>
      </w:pPr>
      <w:r>
        <w:rPr>
          <w:rFonts w:ascii="Times New Roman"/>
          <w:b w:val="false"/>
          <w:i w:val="false"/>
          <w:color w:val="000000"/>
          <w:sz w:val="28"/>
        </w:rPr>
        <w:t>
      Допускается ведение журналов, перечисленных в настоящем пункте в форме электронного документа.".</w:t>
      </w:r>
    </w:p>
    <w:bookmarkEnd w:id="81"/>
    <w:bookmarkStart w:name="z102" w:id="82"/>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22 октября 2014 года № 210 "Об утверждении Правил регистрации сделок с эмиссионными ценными бумагами, уступки прав требования по обязательствам эмитентов по эмиссионным ценным бумагам в системе учета номинального держания и системе реестров держателей ценных бумаг, предоставления выписки с лицевого счета зарегистрированного лица в системе учета центрального депозитария и (или) в системе учета номинального держания и предоставления номинальным держателем информации о клиентах, ценные бумаги которых находятся в его номинальном держании, по требованию центрального депозитария и эмитента" (зарегистрировано в Реестре государственной регистрации нормативных правовых актов под № 9876) следующие изменения и дополнение:</w:t>
      </w:r>
    </w:p>
    <w:bookmarkEnd w:id="82"/>
    <w:bookmarkStart w:name="z103" w:id="8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регистрации сделок с эмиссионными ценными бумагами, уступки прав требования по обязательствам эмитентов по эмиссионным ценным бумагам в системе учета номинального держания и системе реестров держателей ценных бумаг, предоставления выписки с лицевого счета зарегистрированного лица в системе учета центрального депозитария и (или) в системе учета номинального держания и предоставления номинальным держателем информации о клиентах, ценные бумаги которых находятся в его номинальном держании, по требованию центрального депозитария и эмитента , утвержденных указанным постановлением:</w:t>
      </w:r>
    </w:p>
    <w:bookmarkEnd w:id="83"/>
    <w:bookmarkStart w:name="z104" w:id="84"/>
    <w:p>
      <w:pPr>
        <w:spacing w:after="0"/>
        <w:ind w:left="0"/>
        <w:jc w:val="both"/>
      </w:pPr>
      <w:r>
        <w:rPr>
          <w:rFonts w:ascii="Times New Roman"/>
          <w:b w:val="false"/>
          <w:i w:val="false"/>
          <w:color w:val="000000"/>
          <w:sz w:val="28"/>
        </w:rPr>
        <w:t>
      дополнить пунктом 2-1 следующего содержания:</w:t>
      </w:r>
    </w:p>
    <w:bookmarkEnd w:id="84"/>
    <w:bookmarkStart w:name="z105" w:id="85"/>
    <w:p>
      <w:pPr>
        <w:spacing w:after="0"/>
        <w:ind w:left="0"/>
        <w:jc w:val="both"/>
      </w:pPr>
      <w:r>
        <w:rPr>
          <w:rFonts w:ascii="Times New Roman"/>
          <w:b w:val="false"/>
          <w:i w:val="false"/>
          <w:color w:val="000000"/>
          <w:sz w:val="28"/>
        </w:rPr>
        <w:t xml:space="preserve">
      "2-1. Для целей Правил под иностранной учетной организацией понимается иностранная организация, осуществляющая в соответствии с законодательством государства, в котором она зарегистрирована, функции, аналогичные функциям номинального держателя, установленным </w:t>
      </w:r>
      <w:r>
        <w:rPr>
          <w:rFonts w:ascii="Times New Roman"/>
          <w:b w:val="false"/>
          <w:i w:val="false"/>
          <w:color w:val="000000"/>
          <w:sz w:val="28"/>
        </w:rPr>
        <w:t>пунктом 1</w:t>
      </w:r>
      <w:r>
        <w:rPr>
          <w:rFonts w:ascii="Times New Roman"/>
          <w:b w:val="false"/>
          <w:i w:val="false"/>
          <w:color w:val="000000"/>
          <w:sz w:val="28"/>
        </w:rPr>
        <w:t xml:space="preserve"> статьи 59 Закона о рынке ценных бумаг, являющаяся депонентом центрального депозитария и соответствующая одному из следующих условий:</w:t>
      </w:r>
    </w:p>
    <w:bookmarkEnd w:id="85"/>
    <w:bookmarkStart w:name="z106" w:id="86"/>
    <w:p>
      <w:pPr>
        <w:spacing w:after="0"/>
        <w:ind w:left="0"/>
        <w:jc w:val="both"/>
      </w:pPr>
      <w:r>
        <w:rPr>
          <w:rFonts w:ascii="Times New Roman"/>
          <w:b w:val="false"/>
          <w:i w:val="false"/>
          <w:color w:val="000000"/>
          <w:sz w:val="28"/>
        </w:rPr>
        <w:t>
      иностранная организация с местом учреждения в государстве, являющимся членом Организации экономического сотрудничества и развития, членом или наблюдателем Группы разработки финансовых мер борьбы с отмыванием денег и (или) членом Комитета экспертов Совета Европы по оценке мер противодействия отмыванию денег и финансированию терроризма, и (или) членом Евразийского экономического союза;</w:t>
      </w:r>
    </w:p>
    <w:bookmarkEnd w:id="86"/>
    <w:bookmarkStart w:name="z107" w:id="87"/>
    <w:p>
      <w:pPr>
        <w:spacing w:after="0"/>
        <w:ind w:left="0"/>
        <w:jc w:val="both"/>
      </w:pPr>
      <w:r>
        <w:rPr>
          <w:rFonts w:ascii="Times New Roman"/>
          <w:b w:val="false"/>
          <w:i w:val="false"/>
          <w:color w:val="000000"/>
          <w:sz w:val="28"/>
        </w:rPr>
        <w:t>
      иностранным органом надзора государства происхождения данной иностранной организации, подписан Многосторонний меморандум о взаимопонимании по вопросам консультаций, сотрудничества и обмена информацией Международной организации комиссий по ценным бумагам.</w:t>
      </w:r>
    </w:p>
    <w:bookmarkEnd w:id="87"/>
    <w:bookmarkStart w:name="z108" w:id="88"/>
    <w:p>
      <w:pPr>
        <w:spacing w:after="0"/>
        <w:ind w:left="0"/>
        <w:jc w:val="both"/>
      </w:pPr>
      <w:r>
        <w:rPr>
          <w:rFonts w:ascii="Times New Roman"/>
          <w:b w:val="false"/>
          <w:i w:val="false"/>
          <w:color w:val="000000"/>
          <w:sz w:val="28"/>
        </w:rPr>
        <w:t>
      Открытие, ведение и закрытие лицевого счета иностранной учетной организации в системе учета центрального депозитария осуществляются в соответствии с Правилами и Правилами № 307.</w:t>
      </w:r>
    </w:p>
    <w:bookmarkEnd w:id="88"/>
    <w:bookmarkStart w:name="z109" w:id="89"/>
    <w:p>
      <w:pPr>
        <w:spacing w:after="0"/>
        <w:ind w:left="0"/>
        <w:jc w:val="both"/>
      </w:pPr>
      <w:r>
        <w:rPr>
          <w:rFonts w:ascii="Times New Roman"/>
          <w:b w:val="false"/>
          <w:i w:val="false"/>
          <w:color w:val="000000"/>
          <w:sz w:val="28"/>
        </w:rPr>
        <w:t>
      Учет прав и регистрация сделок в отношении ценных бумаг, находящихся на счете клиента в системе учета иностранной учетной организации, осуществляется в соответствии с законодательством государства, в котором она зарегистрирована.</w:t>
      </w:r>
    </w:p>
    <w:bookmarkEnd w:id="89"/>
    <w:bookmarkStart w:name="z110" w:id="90"/>
    <w:p>
      <w:pPr>
        <w:spacing w:after="0"/>
        <w:ind w:left="0"/>
        <w:jc w:val="both"/>
      </w:pPr>
      <w:r>
        <w:rPr>
          <w:rFonts w:ascii="Times New Roman"/>
          <w:b w:val="false"/>
          <w:i w:val="false"/>
          <w:color w:val="000000"/>
          <w:sz w:val="28"/>
        </w:rPr>
        <w:t>
      Порядок предоставления выписки с лицевого счета иностранной учетной организации в системе учета центрального депозитария и (или) в системе учета иностранной учетной организации, определяются сводом правил центрального депозитария.";</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34-1</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изложить в следующей редакции:</w:t>
      </w:r>
    </w:p>
    <w:bookmarkStart w:name="z112" w:id="91"/>
    <w:p>
      <w:pPr>
        <w:spacing w:after="0"/>
        <w:ind w:left="0"/>
        <w:jc w:val="both"/>
      </w:pPr>
      <w:r>
        <w:rPr>
          <w:rFonts w:ascii="Times New Roman"/>
          <w:b w:val="false"/>
          <w:i w:val="false"/>
          <w:color w:val="000000"/>
          <w:sz w:val="28"/>
        </w:rPr>
        <w:t>
      "34-1. В целях обеспечения кастодианом регистрации операций по выкупу переданных в номинальное держание паев паевого инвестиционного фонда, управляющая компания которого лишена лицензии на осуществление деятельности по управлению инвестиционным портфелем, и в случае лишения лицензии профессионального участника рынка ценных бумаг на осуществление брокерской и (или) дилерской деятельности с правом ведения счетов клиентов в качестве номинального держателя, осуществлявшего учет таких паев в своей системе учета номинального держания, кастодиан такого паевого инвестиционного фонда уведомляет держателей паев о необходимости предоставления центральному депозитарию, с одновременным уведомлением кастодиана, приказов на списание паев, находящихся на счетах клиентов в системе учета номинального держания, открытых в рамках заключенного с клиентом договора о номинальном держании.</w:t>
      </w:r>
    </w:p>
    <w:bookmarkEnd w:id="91"/>
    <w:bookmarkStart w:name="z113" w:id="92"/>
    <w:p>
      <w:pPr>
        <w:spacing w:after="0"/>
        <w:ind w:left="0"/>
        <w:jc w:val="both"/>
      </w:pPr>
      <w:r>
        <w:rPr>
          <w:rFonts w:ascii="Times New Roman"/>
          <w:b w:val="false"/>
          <w:i w:val="false"/>
          <w:color w:val="000000"/>
          <w:sz w:val="28"/>
        </w:rPr>
        <w:t>
      В случае получения от держателя паев приказа на списание паев центральный депозитарий выполняет действия, предусмотренные в части первой пункта 34 Правил.</w:t>
      </w:r>
    </w:p>
    <w:bookmarkEnd w:id="92"/>
    <w:bookmarkStart w:name="z114" w:id="93"/>
    <w:p>
      <w:pPr>
        <w:spacing w:after="0"/>
        <w:ind w:left="0"/>
        <w:jc w:val="both"/>
      </w:pPr>
      <w:r>
        <w:rPr>
          <w:rFonts w:ascii="Times New Roman"/>
          <w:b w:val="false"/>
          <w:i w:val="false"/>
          <w:color w:val="000000"/>
          <w:sz w:val="28"/>
        </w:rPr>
        <w:t>
      В случае неполучения от держателя паев в течение 90 (девяноста) календарных дней с даты направления ему уведомления, указанного в части первой настоящего пункта, приказа на списание паев либо получения уведомления о том, что держатель паев отсутствует по месту нахождения (месту жительства), кастодиан:</w:t>
      </w:r>
    </w:p>
    <w:bookmarkEnd w:id="93"/>
    <w:bookmarkStart w:name="z115" w:id="94"/>
    <w:p>
      <w:pPr>
        <w:spacing w:after="0"/>
        <w:ind w:left="0"/>
        <w:jc w:val="both"/>
      </w:pPr>
      <w:r>
        <w:rPr>
          <w:rFonts w:ascii="Times New Roman"/>
          <w:b w:val="false"/>
          <w:i w:val="false"/>
          <w:color w:val="000000"/>
          <w:sz w:val="28"/>
        </w:rPr>
        <w:t>
      направляет центральному депозитарию приказ на открытие держателю паев лицевого счета в системе реестров держателей ценных бумаг;</w:t>
      </w:r>
    </w:p>
    <w:bookmarkEnd w:id="94"/>
    <w:bookmarkStart w:name="z116" w:id="95"/>
    <w:p>
      <w:pPr>
        <w:spacing w:after="0"/>
        <w:ind w:left="0"/>
        <w:jc w:val="both"/>
      </w:pPr>
      <w:r>
        <w:rPr>
          <w:rFonts w:ascii="Times New Roman"/>
          <w:b w:val="false"/>
          <w:i w:val="false"/>
          <w:color w:val="000000"/>
          <w:sz w:val="28"/>
        </w:rPr>
        <w:t>
      после получения уведомления от центрального депозитария об открытии держателю паев лицевого счета в системе реестров держателей ценных бумаг направляет центральному депозитарию приказ на списание паев со счета номинального держателя, открытого в системе учета центрального депозитария, в целях их последующего зачисления центральным депозитарием на лицевой счет, открытый держателю паев в системе реестров держателей ценных бумаг.</w:t>
      </w:r>
    </w:p>
    <w:bookmarkEnd w:id="95"/>
    <w:bookmarkStart w:name="z117" w:id="96"/>
    <w:p>
      <w:pPr>
        <w:spacing w:after="0"/>
        <w:ind w:left="0"/>
        <w:jc w:val="both"/>
      </w:pPr>
      <w:r>
        <w:rPr>
          <w:rFonts w:ascii="Times New Roman"/>
          <w:b w:val="false"/>
          <w:i w:val="false"/>
          <w:color w:val="000000"/>
          <w:sz w:val="28"/>
        </w:rPr>
        <w:t>
      В случае, если кастодианом является центральный депозитарий, при неполучении от держателя паев в течение 90 (девяноста) календарных дней с даты направления ему уведомления, указанного в части первой настоящего пункта, приказа на списание паев либо получении уведомления о том, что держатель паев отсутствует по месту нахождения (месту жительства), центральный депозитарий переводит паи со счета номинального держателя, открытого в системе учета центрального депозитария, на лицевой счет, открытый держателю паев в системе реестров держателей ценных бумаг.</w:t>
      </w:r>
    </w:p>
    <w:bookmarkEnd w:id="96"/>
    <w:bookmarkStart w:name="z118" w:id="97"/>
    <w:p>
      <w:pPr>
        <w:spacing w:after="0"/>
        <w:ind w:left="0"/>
        <w:jc w:val="both"/>
      </w:pPr>
      <w:r>
        <w:rPr>
          <w:rFonts w:ascii="Times New Roman"/>
          <w:b w:val="false"/>
          <w:i w:val="false"/>
          <w:color w:val="000000"/>
          <w:sz w:val="28"/>
        </w:rPr>
        <w:t>
      35. В случае лишения лицензии профессионального участника рынка ценных бумаг, осуществляющего брокерскую и (или) дилерскую деятельность с правом ведения счетов клиентов в качестве номинального держателя, а также в случае принятия решения профессиональным участником рынка ценных бумаг, о добровольном возврате лицензии на осуществление брокерской и (или) дилерской деятельности с правом ведения счетов клиентов в качестве номинального держателя, номинальный держатель в целях обеспечения возврата активов клиентов, переданных в номинальное держание, уведомляет их о необходимости предоставления номинальному держателю приказов на списание активов, находящихся на счетах клиентов в системе учета номинального держания, открытых в рамках заключенного с клиентом договора о номинальном держании.</w:t>
      </w:r>
    </w:p>
    <w:bookmarkEnd w:id="97"/>
    <w:bookmarkStart w:name="z119" w:id="98"/>
    <w:p>
      <w:pPr>
        <w:spacing w:after="0"/>
        <w:ind w:left="0"/>
        <w:jc w:val="both"/>
      </w:pPr>
      <w:r>
        <w:rPr>
          <w:rFonts w:ascii="Times New Roman"/>
          <w:b w:val="false"/>
          <w:i w:val="false"/>
          <w:color w:val="000000"/>
          <w:sz w:val="28"/>
        </w:rPr>
        <w:t>
      В случае получения от клиента приказов на списание активов номинальный держатель исполняет действия, предусмотренные в части первой пункта 34 Правил.</w:t>
      </w:r>
    </w:p>
    <w:bookmarkEnd w:id="98"/>
    <w:bookmarkStart w:name="z120" w:id="99"/>
    <w:p>
      <w:pPr>
        <w:spacing w:after="0"/>
        <w:ind w:left="0"/>
        <w:jc w:val="both"/>
      </w:pPr>
      <w:r>
        <w:rPr>
          <w:rFonts w:ascii="Times New Roman"/>
          <w:b w:val="false"/>
          <w:i w:val="false"/>
          <w:color w:val="000000"/>
          <w:sz w:val="28"/>
        </w:rPr>
        <w:t>
      В случае неполучения от клиента в течение 90 (девяноста) календарных дней с даты направления ему уведомления, указанного в части первой настоящего пункта, приказа на списание активов от клиента либо получения уведомления о том, что клиент отсутствует по месту нахождения (месту жительства), номинальный держатель:</w:t>
      </w:r>
    </w:p>
    <w:bookmarkEnd w:id="99"/>
    <w:bookmarkStart w:name="z121" w:id="100"/>
    <w:p>
      <w:pPr>
        <w:spacing w:after="0"/>
        <w:ind w:left="0"/>
        <w:jc w:val="both"/>
      </w:pPr>
      <w:r>
        <w:rPr>
          <w:rFonts w:ascii="Times New Roman"/>
          <w:b w:val="false"/>
          <w:i w:val="false"/>
          <w:color w:val="000000"/>
          <w:sz w:val="28"/>
        </w:rPr>
        <w:t>
      направляет центральному депозитарию приказ на открытие клиенту номинального держателя лицевого счета в системе реестров держателей ценных бумаг и документы, предоставленные номинальному держателю его клиентом для открытия лицевого счета в системе учета номинального держания;</w:t>
      </w:r>
    </w:p>
    <w:bookmarkEnd w:id="100"/>
    <w:bookmarkStart w:name="z122" w:id="101"/>
    <w:p>
      <w:pPr>
        <w:spacing w:after="0"/>
        <w:ind w:left="0"/>
        <w:jc w:val="both"/>
      </w:pPr>
      <w:r>
        <w:rPr>
          <w:rFonts w:ascii="Times New Roman"/>
          <w:b w:val="false"/>
          <w:i w:val="false"/>
          <w:color w:val="000000"/>
          <w:sz w:val="28"/>
        </w:rPr>
        <w:t>
      после получения уведомления от центрального депозитария об открытии клиенту номинального держателя лицевого счета в системе реестров держателей ценных бумаг направляет центральному депозитарию приказ на списание ценных бумаг (прав требования по обязательствам эмитента по эмиссионным ценным бумагам) со счета номинального держателя, открытого в системе учета центрального депозитария, в целях их последующего зачисления центральным депозитарием на лицевой счет, открытый клиенту номинального держателя в системе реестров держателей ценных бумаг;</w:t>
      </w:r>
    </w:p>
    <w:bookmarkEnd w:id="101"/>
    <w:bookmarkStart w:name="z123" w:id="102"/>
    <w:p>
      <w:pPr>
        <w:spacing w:after="0"/>
        <w:ind w:left="0"/>
        <w:jc w:val="both"/>
      </w:pPr>
      <w:r>
        <w:rPr>
          <w:rFonts w:ascii="Times New Roman"/>
          <w:b w:val="false"/>
          <w:i w:val="false"/>
          <w:color w:val="000000"/>
          <w:sz w:val="28"/>
        </w:rPr>
        <w:t>
      передает деньги клиента в депозит нотариусу для их последующей передачи данному клиенту номинального держателя и предоставляет сведения о данном нотариусе центральному депозитарию.</w:t>
      </w:r>
    </w:p>
    <w:bookmarkEnd w:id="102"/>
    <w:bookmarkStart w:name="z124" w:id="103"/>
    <w:p>
      <w:pPr>
        <w:spacing w:after="0"/>
        <w:ind w:left="0"/>
        <w:jc w:val="both"/>
      </w:pPr>
      <w:r>
        <w:rPr>
          <w:rFonts w:ascii="Times New Roman"/>
          <w:b w:val="false"/>
          <w:i w:val="false"/>
          <w:color w:val="000000"/>
          <w:sz w:val="28"/>
        </w:rPr>
        <w:t>
      Если активы клиента номинального держателя, от которого в течение 90 (девяноста) календарных дней с даты направления ему уведомления, указанного в части первой настоящего пункта, не получен приказ на списание активов, составляют ценные бумаги эмитентов-нерезидентов Республики Казахстан (далее - иностранные ценные бумаги), номинальный держатель:</w:t>
      </w:r>
    </w:p>
    <w:bookmarkEnd w:id="103"/>
    <w:bookmarkStart w:name="z125" w:id="104"/>
    <w:p>
      <w:pPr>
        <w:spacing w:after="0"/>
        <w:ind w:left="0"/>
        <w:jc w:val="both"/>
      </w:pPr>
      <w:r>
        <w:rPr>
          <w:rFonts w:ascii="Times New Roman"/>
          <w:b w:val="false"/>
          <w:i w:val="false"/>
          <w:color w:val="000000"/>
          <w:sz w:val="28"/>
        </w:rPr>
        <w:t>
      направляет кастодиану, оказывающему услуги номинального держания в отношении иностранных ценных бумаг, приказ на списание иностранных ценных бумаг со счета номинального держателя, открытого в системе учета кастодиана, и центральному депозитарию приказ на зачисление иностранных ценных бумаг на субсчет, открытый клиенту номинального держателя в системе учета центрального депозитария;</w:t>
      </w:r>
    </w:p>
    <w:bookmarkEnd w:id="104"/>
    <w:bookmarkStart w:name="z126" w:id="105"/>
    <w:p>
      <w:pPr>
        <w:spacing w:after="0"/>
        <w:ind w:left="0"/>
        <w:jc w:val="both"/>
      </w:pPr>
      <w:r>
        <w:rPr>
          <w:rFonts w:ascii="Times New Roman"/>
          <w:b w:val="false"/>
          <w:i w:val="false"/>
          <w:color w:val="000000"/>
          <w:sz w:val="28"/>
        </w:rPr>
        <w:t>
      направляет центральному депозитарию приказ на открытие субсчета клиенту номинального держателя со статусом "потерянный клиент" в случае отсутствия такого субсчета либо приказ на присвоение ранее открытому субсчету клиента номинального держателя статуса "потерянный клиент";</w:t>
      </w:r>
    </w:p>
    <w:bookmarkEnd w:id="105"/>
    <w:bookmarkStart w:name="z127" w:id="106"/>
    <w:p>
      <w:pPr>
        <w:spacing w:after="0"/>
        <w:ind w:left="0"/>
        <w:jc w:val="both"/>
      </w:pPr>
      <w:r>
        <w:rPr>
          <w:rFonts w:ascii="Times New Roman"/>
          <w:b w:val="false"/>
          <w:i w:val="false"/>
          <w:color w:val="000000"/>
          <w:sz w:val="28"/>
        </w:rPr>
        <w:t>
      после получения уведомления от центрального депозитария об открытии субсчета клиенту номинального держателя со статусом "потерянный клиент" либо о присвоении ранее открытому субсчету клиента номинального держателя статуса "потерянный клиент" направляет центральному депозитарию приказ на зачисление иностранных ценных бумаг на субсчет, открытый клиенту номинального держателя в системе учета центрального депозитария.</w:t>
      </w:r>
    </w:p>
    <w:bookmarkEnd w:id="106"/>
    <w:bookmarkStart w:name="z128" w:id="107"/>
    <w:p>
      <w:pPr>
        <w:spacing w:after="0"/>
        <w:ind w:left="0"/>
        <w:jc w:val="both"/>
      </w:pPr>
      <w:r>
        <w:rPr>
          <w:rFonts w:ascii="Times New Roman"/>
          <w:b w:val="false"/>
          <w:i w:val="false"/>
          <w:color w:val="000000"/>
          <w:sz w:val="28"/>
        </w:rPr>
        <w:t>
      В случае, если кастодианом является центральный депозитарий, при неполучении номинальным держателем от своего клиента в течение 90 (девяноста) календарных дней с даты направления ему уведомления, указанного в части первой настоящего пункта, приказа на списание иностранных ценных бумаг, номинальный держатель направляет в центральный депозитарий приказ на присвоение субсчету, открытому этому клиенту номинального держателя в системе учета центрального депозитария, статуса "потерянный клиент".</w:t>
      </w:r>
    </w:p>
    <w:bookmarkEnd w:id="107"/>
    <w:bookmarkStart w:name="z129" w:id="108"/>
    <w:p>
      <w:pPr>
        <w:spacing w:after="0"/>
        <w:ind w:left="0"/>
        <w:jc w:val="both"/>
      </w:pPr>
      <w:r>
        <w:rPr>
          <w:rFonts w:ascii="Times New Roman"/>
          <w:b w:val="false"/>
          <w:i w:val="false"/>
          <w:color w:val="000000"/>
          <w:sz w:val="28"/>
        </w:rPr>
        <w:t>
      После списания с лицевого счета в центральном депозитарии всех ценных бумаг (прав требования по обязательствам эмитента по эмиссионным ценным бумагам) и после присвоения всем субсчетам, на которых числятся ценные бумаги, выпущенные в соответствии с законодательством других государств, статуса "потерянный клиент" номинальный держатель направляет в центральный депозитарий приказ на присвоение лицевому счету, открытому на его имя, статуса "потерянный клиент".</w:t>
      </w:r>
    </w:p>
    <w:bookmarkEnd w:id="108"/>
    <w:bookmarkStart w:name="z130" w:id="109"/>
    <w:p>
      <w:pPr>
        <w:spacing w:after="0"/>
        <w:ind w:left="0"/>
        <w:jc w:val="both"/>
      </w:pPr>
      <w:r>
        <w:rPr>
          <w:rFonts w:ascii="Times New Roman"/>
          <w:b w:val="false"/>
          <w:i w:val="false"/>
          <w:color w:val="000000"/>
          <w:sz w:val="28"/>
        </w:rPr>
        <w:t>
      Если на лицевом счете клиента номинального держателя находятся ценные бумаги (права требования по обязательствам эмитента по эмиссионным ценным бумагам), на которые установлены ограничения на проведение сделок, то действия, указанные в настоящем пункте Правил, осуществляются с одновременной передачей центральному депозитарию сведений о таких наложенных ограничениях, с обязательным их отражением по лицевому счету, на который осуществляется зачисление этих ценных бумаг (прав требования по обязательствам эмитента по эмиссионным ценным бумагам), и с уведомлением лица, наложившего эти ограничения, о проведенных операциях с указанием новых реквизитов лицевого счета, по которому будет осуществляться дальнейший учет таких ценных бумаг (прав требования по обязательствам эмитента по эмиссионным ценным бумагам) с наложенными на них ограничениями.";</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53</w:t>
      </w:r>
      <w:r>
        <w:rPr>
          <w:rFonts w:ascii="Times New Roman"/>
          <w:b w:val="false"/>
          <w:i w:val="false"/>
          <w:color w:val="000000"/>
          <w:sz w:val="28"/>
        </w:rPr>
        <w:t xml:space="preserve"> изложить в следующей редакции:</w:t>
      </w:r>
    </w:p>
    <w:bookmarkStart w:name="z132" w:id="110"/>
    <w:p>
      <w:pPr>
        <w:spacing w:after="0"/>
        <w:ind w:left="0"/>
        <w:jc w:val="both"/>
      </w:pPr>
      <w:r>
        <w:rPr>
          <w:rFonts w:ascii="Times New Roman"/>
          <w:b w:val="false"/>
          <w:i w:val="false"/>
          <w:color w:val="000000"/>
          <w:sz w:val="28"/>
        </w:rPr>
        <w:t>
      "53. Номинальный держатель, являющийся резидентом Республики Казахстан, на лицевых счетах которого учитываются ценные бумаги (права требования по обязательствам эмитента по эмиссионным ценным бумагам), принадлежащие собственникам, в течение двадцати четырех часов с момента получения запроса от уполномоченного органа, центрального депозитария или эмитента, представляет запросившему лицу соответствующие сведения.</w:t>
      </w:r>
    </w:p>
    <w:bookmarkEnd w:id="110"/>
    <w:bookmarkStart w:name="z133" w:id="111"/>
    <w:p>
      <w:pPr>
        <w:spacing w:after="0"/>
        <w:ind w:left="0"/>
        <w:jc w:val="both"/>
      </w:pPr>
      <w:r>
        <w:rPr>
          <w:rFonts w:ascii="Times New Roman"/>
          <w:b w:val="false"/>
          <w:i w:val="false"/>
          <w:color w:val="000000"/>
          <w:sz w:val="28"/>
        </w:rPr>
        <w:t>
      Иностранная учетная организация, в системе учета которой учитываются принадлежащие ее клиентам ценные бумаги (права требования по обязательствам эмитента по эмиссионным ценным бумагам) эмитентов-резидентов Республики Казахстан, по запросу центрального депозитария представляет ему соответствующие сведения в сроки и объеме, указанным в запросе.</w:t>
      </w:r>
    </w:p>
    <w:bookmarkEnd w:id="111"/>
    <w:bookmarkStart w:name="z134" w:id="112"/>
    <w:p>
      <w:pPr>
        <w:spacing w:after="0"/>
        <w:ind w:left="0"/>
        <w:jc w:val="both"/>
      </w:pPr>
      <w:r>
        <w:rPr>
          <w:rFonts w:ascii="Times New Roman"/>
          <w:b w:val="false"/>
          <w:i w:val="false"/>
          <w:color w:val="000000"/>
          <w:sz w:val="28"/>
        </w:rPr>
        <w:t>
      Депоненты, у которых для учета ценных бумаг открыты лицевые счета номинальным держателям, являющимся нерезидентами Республики Казахстан, представляют информацию, необходимую для составления списка акционеров, участвующих в проведении общего собрания акционеров, в течение срока, указанного в запросе, полученном от центрального депозитария, но не более 15 (пятнадцати) рабочих дней с даты получения запроса центрального депозитария.</w:t>
      </w:r>
    </w:p>
    <w:bookmarkEnd w:id="112"/>
    <w:bookmarkStart w:name="z135" w:id="113"/>
    <w:p>
      <w:pPr>
        <w:spacing w:after="0"/>
        <w:ind w:left="0"/>
        <w:jc w:val="both"/>
      </w:pPr>
      <w:r>
        <w:rPr>
          <w:rFonts w:ascii="Times New Roman"/>
          <w:b w:val="false"/>
          <w:i w:val="false"/>
          <w:color w:val="000000"/>
          <w:sz w:val="28"/>
        </w:rPr>
        <w:t>
      Положения настоящего пункта не распространяются на случаи, установленные пунктом 53-1 Правил.".</w:t>
      </w:r>
    </w:p>
    <w:bookmarkEnd w:id="113"/>
    <w:bookmarkStart w:name="z136" w:id="114"/>
    <w:p>
      <w:pPr>
        <w:spacing w:after="0"/>
        <w:ind w:left="0"/>
        <w:jc w:val="both"/>
      </w:pPr>
      <w:r>
        <w:rPr>
          <w:rFonts w:ascii="Times New Roman"/>
          <w:b w:val="false"/>
          <w:i w:val="false"/>
          <w:color w:val="000000"/>
          <w:sz w:val="28"/>
        </w:rPr>
        <w:t xml:space="preserve">
      6.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октября 2018 года № 249 "Об утверждении Правил осуществления деятельности по ведению системы реестров держателей ценных бумаг" (зарегистрировано в Реестре государственной регистрации нормативных правовых актов под № 17803) следующие изменения:</w:t>
      </w:r>
    </w:p>
    <w:bookmarkEnd w:id="114"/>
    <w:bookmarkStart w:name="z137" w:id="1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деятельности по ведению системы реестров держателей ценных бумаг, утвержденных указанным постановлением:</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части первой пункта 10 изложить в следующей редакции:</w:t>
      </w:r>
    </w:p>
    <w:bookmarkStart w:name="z139" w:id="116"/>
    <w:p>
      <w:pPr>
        <w:spacing w:after="0"/>
        <w:ind w:left="0"/>
        <w:jc w:val="both"/>
      </w:pPr>
      <w:r>
        <w:rPr>
          <w:rFonts w:ascii="Times New Roman"/>
          <w:b w:val="false"/>
          <w:i w:val="false"/>
          <w:color w:val="000000"/>
          <w:sz w:val="28"/>
        </w:rPr>
        <w:t>
      "4) документ, содержащий нотариально засвидетельствованные образцы подписей представителей кастодиана, обладающих правом подтверждать документы на проведение операций по лицевым счетам и информационных операций (за исключением случая, когда кастодианом является центральный депозитарий).";</w:t>
      </w:r>
    </w:p>
    <w:bookmarkEnd w:id="116"/>
    <w:bookmarkStart w:name="z140" w:id="117"/>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38</w:t>
      </w:r>
      <w:r>
        <w:rPr>
          <w:rFonts w:ascii="Times New Roman"/>
          <w:b w:val="false"/>
          <w:i w:val="false"/>
          <w:color w:val="000000"/>
          <w:sz w:val="28"/>
        </w:rPr>
        <w:t xml:space="preserve"> изложить в следующей редакции:</w:t>
      </w:r>
    </w:p>
    <w:bookmarkEnd w:id="117"/>
    <w:bookmarkStart w:name="z141" w:id="118"/>
    <w:p>
      <w:pPr>
        <w:spacing w:after="0"/>
        <w:ind w:left="0"/>
        <w:jc w:val="both"/>
      </w:pPr>
      <w:r>
        <w:rPr>
          <w:rFonts w:ascii="Times New Roman"/>
          <w:b w:val="false"/>
          <w:i w:val="false"/>
          <w:color w:val="000000"/>
          <w:sz w:val="28"/>
        </w:rPr>
        <w:t>
      "Форма и содержание приказов, представляемых центральному депозитарию, а также подтверждения кастодиана приказа управляющей компании, подтверждения приказа управляющей компании в случае, когда кастодианом является центральный депозитарий, определяются сводом правил центрального депозитария.";</w:t>
      </w:r>
    </w:p>
    <w:bookmarkEnd w:id="118"/>
    <w:bookmarkStart w:name="z142" w:id="11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82</w:t>
      </w:r>
      <w:r>
        <w:rPr>
          <w:rFonts w:ascii="Times New Roman"/>
          <w:b w:val="false"/>
          <w:i w:val="false"/>
          <w:color w:val="000000"/>
          <w:sz w:val="28"/>
        </w:rPr>
        <w:t xml:space="preserve"> изложить в следующей редакции:</w:t>
      </w:r>
    </w:p>
    <w:bookmarkEnd w:id="119"/>
    <w:bookmarkStart w:name="z143" w:id="120"/>
    <w:p>
      <w:pPr>
        <w:spacing w:after="0"/>
        <w:ind w:left="0"/>
        <w:jc w:val="both"/>
      </w:pPr>
      <w:r>
        <w:rPr>
          <w:rFonts w:ascii="Times New Roman"/>
          <w:b w:val="false"/>
          <w:i w:val="false"/>
          <w:color w:val="000000"/>
          <w:sz w:val="28"/>
        </w:rPr>
        <w:t>
      "82. Проведение информационной операции осуществляется центральным депозитарием на основании письменного приказа или распоряжения эмитента, приказа зарегистрированного лица, кастодиана паевого инвестиционного фонда или подразделения центрального депозитария, осуществляющего кастодиальную деятельность (в случае, когда кастодианом паевого инвестиционного фонда является центральный депозитарий), или запросов государственных органов, в случаях, предусмотренных законодательством Республики Казахстан о рынке ценных бумаг.".</w:t>
      </w:r>
    </w:p>
    <w:bookmarkEnd w:id="120"/>
    <w:bookmarkStart w:name="z144" w:id="121"/>
    <w:p>
      <w:pPr>
        <w:spacing w:after="0"/>
        <w:ind w:left="0"/>
        <w:jc w:val="both"/>
      </w:pPr>
      <w:r>
        <w:rPr>
          <w:rFonts w:ascii="Times New Roman"/>
          <w:b w:val="false"/>
          <w:i w:val="false"/>
          <w:color w:val="000000"/>
          <w:sz w:val="28"/>
        </w:rPr>
        <w:t xml:space="preserve">
      7.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ноября 2018 года № 300 "Об установлении факторов, влияющих на ухудшение финансового положения организаций, осуществляющих брокерскую и (или) дилерскую деятельность на рынке ценных бумаг и (или) деятельность по управлению инвестиционным портфелем, а также утверждении Правил одобрения плана мероприятий, предусматривающего меры раннего реагирования, и Методики определения факторов, влияющих на ухудшение финансового положения организаций, осуществляющих брокерскую и (или) дилерскую деятельность на рынке ценных бумаг и (или) деятельность по управлению инвестиционным портфелем" (зарегистрировано в Реестре государственной регистрации нормативных правовых актов под № 18198) следующие изменения:</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46" w:id="122"/>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3-2 Закона Республики Казахстан "О рынке ценных бумаг"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122"/>
    <w:bookmarkStart w:name="z147" w:id="1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одобрения плана мероприятий, предусматривающего меры раннего реагирования, утвержденных указанным постановлением:</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49" w:id="124"/>
    <w:p>
      <w:pPr>
        <w:spacing w:after="0"/>
        <w:ind w:left="0"/>
        <w:jc w:val="both"/>
      </w:pPr>
      <w:r>
        <w:rPr>
          <w:rFonts w:ascii="Times New Roman"/>
          <w:b w:val="false"/>
          <w:i w:val="false"/>
          <w:color w:val="000000"/>
          <w:sz w:val="28"/>
        </w:rPr>
        <w:t xml:space="preserve">
      "1. Настоящие Правила одобрения плана мероприятий, предусматривающего меры раннего реагирования, (далее – Правила) разработаны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3-2 Закона Республики Казахстан "О рынке ценных бумаг" (далее – Закон) и определяют порядок одобрения уполномоченным органом по регулированию, контролю и надзору финансового рынка и финансовых организаций (далее – уполномоченный орган) плана мероприятий, предусматривающего меры раннего реагирования по повышению финансовой устойчивости организации, осуществляющей брокерскую и (или) дилерскую деятельность на рынке ценных бумаг и (или) деятельность по управлению инвестиционным портфелем (далее – организация), за исключением клиринговых организаций, осуществляющих брокерскую и (или) дилерскую деятельность на рынке ценных бумаг.";</w:t>
      </w:r>
    </w:p>
    <w:bookmarkEnd w:id="124"/>
    <w:bookmarkStart w:name="z150" w:id="1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определения факторов, влияющих на ухудшение финансового положения организаций, осуществляющих брокерскую и (или) дилерскую деятельность на рынке ценных бумаг и (или) деятельность по управлению инвестиционным портфелем, утвержденной указанным постановлением:</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52" w:id="126"/>
    <w:p>
      <w:pPr>
        <w:spacing w:after="0"/>
        <w:ind w:left="0"/>
        <w:jc w:val="both"/>
      </w:pPr>
      <w:r>
        <w:rPr>
          <w:rFonts w:ascii="Times New Roman"/>
          <w:b w:val="false"/>
          <w:i w:val="false"/>
          <w:color w:val="000000"/>
          <w:sz w:val="28"/>
        </w:rPr>
        <w:t xml:space="preserve">
      "1. Настоящая Методика определения факторов, влияющих на ухудшение финансового положения организаций, осуществляющих брокерскую и (или) дилерскую деятельность на рынке ценных бумаг и (или) деятельность по управлению инвестиционным портфелем, за исключением клиринговых организаций, осуществляющих брокерскую и (или) дилерскую деятельность на рынке ценных бумаг, разработана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3-2 Закона Республики Казахстан "О рынке ценных бумаг" (далее – Закон).".</w:t>
      </w:r>
    </w:p>
    <w:bookmarkEnd w:id="126"/>
    <w:bookmarkStart w:name="z153" w:id="127"/>
    <w:p>
      <w:pPr>
        <w:spacing w:after="0"/>
        <w:ind w:left="0"/>
        <w:jc w:val="both"/>
      </w:pPr>
      <w:r>
        <w:rPr>
          <w:rFonts w:ascii="Times New Roman"/>
          <w:b w:val="false"/>
          <w:i w:val="false"/>
          <w:color w:val="000000"/>
          <w:sz w:val="28"/>
        </w:rPr>
        <w:t xml:space="preserve">
      8.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ноября 2018 года № 307 "Об утверждении Правил осуществления деятельности центрального депозитария" (зарегистрировано в Реестре государственной регистрации нормативных правовых актов под № 17920) следующие изменения и дополнение:</w:t>
      </w:r>
    </w:p>
    <w:bookmarkEnd w:id="127"/>
    <w:bookmarkStart w:name="z154" w:id="1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деятельности центрального депозитария, утвержденных указанным постановлением:</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156" w:id="129"/>
    <w:p>
      <w:pPr>
        <w:spacing w:after="0"/>
        <w:ind w:left="0"/>
        <w:jc w:val="both"/>
      </w:pPr>
      <w:r>
        <w:rPr>
          <w:rFonts w:ascii="Times New Roman"/>
          <w:b w:val="false"/>
          <w:i w:val="false"/>
          <w:color w:val="000000"/>
          <w:sz w:val="28"/>
        </w:rPr>
        <w:t>
      "8. Организационная структура центрального депозитария включает отдельные подразделения, осуществляющие:</w:t>
      </w:r>
    </w:p>
    <w:bookmarkEnd w:id="129"/>
    <w:bookmarkStart w:name="z157" w:id="130"/>
    <w:p>
      <w:pPr>
        <w:spacing w:after="0"/>
        <w:ind w:left="0"/>
        <w:jc w:val="both"/>
      </w:pPr>
      <w:r>
        <w:rPr>
          <w:rFonts w:ascii="Times New Roman"/>
          <w:b w:val="false"/>
          <w:i w:val="false"/>
          <w:color w:val="000000"/>
          <w:sz w:val="28"/>
        </w:rPr>
        <w:t>
      1) депозитарную деятельность;</w:t>
      </w:r>
    </w:p>
    <w:bookmarkEnd w:id="130"/>
    <w:bookmarkStart w:name="z158" w:id="131"/>
    <w:p>
      <w:pPr>
        <w:spacing w:after="0"/>
        <w:ind w:left="0"/>
        <w:jc w:val="both"/>
      </w:pPr>
      <w:r>
        <w:rPr>
          <w:rFonts w:ascii="Times New Roman"/>
          <w:b w:val="false"/>
          <w:i w:val="false"/>
          <w:color w:val="000000"/>
          <w:sz w:val="28"/>
        </w:rPr>
        <w:t>
      2) переводы денег при регистрации сделок с финансовыми инструментами, при выплате дохода по финансовым инструментам и при их погашении, а также открытие и ведение текущих счетов для учета и хранения денег депонентов и их клиентов;</w:t>
      </w:r>
    </w:p>
    <w:bookmarkEnd w:id="131"/>
    <w:bookmarkStart w:name="z159" w:id="132"/>
    <w:p>
      <w:pPr>
        <w:spacing w:after="0"/>
        <w:ind w:left="0"/>
        <w:jc w:val="both"/>
      </w:pPr>
      <w:r>
        <w:rPr>
          <w:rFonts w:ascii="Times New Roman"/>
          <w:b w:val="false"/>
          <w:i w:val="false"/>
          <w:color w:val="000000"/>
          <w:sz w:val="28"/>
        </w:rPr>
        <w:t>
      3) ведение системы реестров держателей ценных бумаг и реестра участников товарищества с ограниченной ответственностью;</w:t>
      </w:r>
    </w:p>
    <w:bookmarkEnd w:id="132"/>
    <w:bookmarkStart w:name="z160" w:id="133"/>
    <w:p>
      <w:pPr>
        <w:spacing w:after="0"/>
        <w:ind w:left="0"/>
        <w:jc w:val="both"/>
      </w:pPr>
      <w:r>
        <w:rPr>
          <w:rFonts w:ascii="Times New Roman"/>
          <w:b w:val="false"/>
          <w:i w:val="false"/>
          <w:color w:val="000000"/>
          <w:sz w:val="28"/>
        </w:rPr>
        <w:t>
      4) клиринговую деятельность по сделкам с финансовыми инструментами;</w:t>
      </w:r>
    </w:p>
    <w:bookmarkEnd w:id="133"/>
    <w:bookmarkStart w:name="z161" w:id="134"/>
    <w:p>
      <w:pPr>
        <w:spacing w:after="0"/>
        <w:ind w:left="0"/>
        <w:jc w:val="both"/>
      </w:pPr>
      <w:r>
        <w:rPr>
          <w:rFonts w:ascii="Times New Roman"/>
          <w:b w:val="false"/>
          <w:i w:val="false"/>
          <w:color w:val="000000"/>
          <w:sz w:val="28"/>
        </w:rPr>
        <w:t>
      5) управление рисками;</w:t>
      </w:r>
    </w:p>
    <w:bookmarkEnd w:id="134"/>
    <w:bookmarkStart w:name="z162" w:id="135"/>
    <w:p>
      <w:pPr>
        <w:spacing w:after="0"/>
        <w:ind w:left="0"/>
        <w:jc w:val="both"/>
      </w:pPr>
      <w:r>
        <w:rPr>
          <w:rFonts w:ascii="Times New Roman"/>
          <w:b w:val="false"/>
          <w:i w:val="false"/>
          <w:color w:val="000000"/>
          <w:sz w:val="28"/>
        </w:rPr>
        <w:t>
      6) внутренний аудит;</w:t>
      </w:r>
    </w:p>
    <w:bookmarkEnd w:id="135"/>
    <w:bookmarkStart w:name="z163" w:id="136"/>
    <w:p>
      <w:pPr>
        <w:spacing w:after="0"/>
        <w:ind w:left="0"/>
        <w:jc w:val="both"/>
      </w:pPr>
      <w:r>
        <w:rPr>
          <w:rFonts w:ascii="Times New Roman"/>
          <w:b w:val="false"/>
          <w:i w:val="false"/>
          <w:color w:val="000000"/>
          <w:sz w:val="28"/>
        </w:rPr>
        <w:t>
      7) кастодиальную деятельность.</w:t>
      </w:r>
    </w:p>
    <w:bookmarkEnd w:id="136"/>
    <w:bookmarkStart w:name="z164" w:id="137"/>
    <w:p>
      <w:pPr>
        <w:spacing w:after="0"/>
        <w:ind w:left="0"/>
        <w:jc w:val="both"/>
      </w:pPr>
      <w:r>
        <w:rPr>
          <w:rFonts w:ascii="Times New Roman"/>
          <w:b w:val="false"/>
          <w:i w:val="false"/>
          <w:color w:val="000000"/>
          <w:sz w:val="28"/>
        </w:rPr>
        <w:t>
      Требование о наличии подразделения, указанного в подпункте 4) части первой настоящего пункта, распространяется на центральный депозитарий при осуществлении им клиринговой деятельности по сделкам с финансовыми инструментами.</w:t>
      </w:r>
    </w:p>
    <w:bookmarkEnd w:id="137"/>
    <w:bookmarkStart w:name="z165" w:id="138"/>
    <w:p>
      <w:pPr>
        <w:spacing w:after="0"/>
        <w:ind w:left="0"/>
        <w:jc w:val="both"/>
      </w:pPr>
      <w:r>
        <w:rPr>
          <w:rFonts w:ascii="Times New Roman"/>
          <w:b w:val="false"/>
          <w:i w:val="false"/>
          <w:color w:val="000000"/>
          <w:sz w:val="28"/>
        </w:rPr>
        <w:t>
      Требование о наличии подразделения, указанного в подпункте 7) части первой настоящего пункта, распространяется на центральный депозитарий при наличии у него лицензии на кастодиальную деятельность.</w:t>
      </w:r>
    </w:p>
    <w:bookmarkEnd w:id="138"/>
    <w:bookmarkStart w:name="z166" w:id="139"/>
    <w:p>
      <w:pPr>
        <w:spacing w:after="0"/>
        <w:ind w:left="0"/>
        <w:jc w:val="both"/>
      </w:pPr>
      <w:r>
        <w:rPr>
          <w:rFonts w:ascii="Times New Roman"/>
          <w:b w:val="false"/>
          <w:i w:val="false"/>
          <w:color w:val="000000"/>
          <w:sz w:val="28"/>
        </w:rPr>
        <w:t>
      Работники подразделений, указанных в части первой настоящего пункта, не совмещают функции и обязанности работников других подразделений, за исключением подразделения, осуществляющего клиринговую деятельность по сделкам с финансовыми инструментами, и подразделения, осуществляющего кастодиальную деятельность.";</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части третьей пункта 12-2 изложить в следующей редакции:</w:t>
      </w:r>
    </w:p>
    <w:bookmarkStart w:name="z168" w:id="140"/>
    <w:p>
      <w:pPr>
        <w:spacing w:after="0"/>
        <w:ind w:left="0"/>
        <w:jc w:val="both"/>
      </w:pPr>
      <w:r>
        <w:rPr>
          <w:rFonts w:ascii="Times New Roman"/>
          <w:b w:val="false"/>
          <w:i w:val="false"/>
          <w:color w:val="000000"/>
          <w:sz w:val="28"/>
        </w:rPr>
        <w:t>
      "2) акции, учитываемые на субсчетах, перечисленных в подпунктах 1), 4), 5), 6) и 7) пункта 18 Правил.";</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170" w:id="141"/>
    <w:p>
      <w:pPr>
        <w:spacing w:after="0"/>
        <w:ind w:left="0"/>
        <w:jc w:val="both"/>
      </w:pPr>
      <w:r>
        <w:rPr>
          <w:rFonts w:ascii="Times New Roman"/>
          <w:b w:val="false"/>
          <w:i w:val="false"/>
          <w:color w:val="000000"/>
          <w:sz w:val="28"/>
        </w:rPr>
        <w:t>
      "16. В системе учета номинального держания центральный депозитарий открывает лицевые счета следующим лицам:</w:t>
      </w:r>
    </w:p>
    <w:bookmarkEnd w:id="141"/>
    <w:bookmarkStart w:name="z171" w:id="142"/>
    <w:p>
      <w:pPr>
        <w:spacing w:after="0"/>
        <w:ind w:left="0"/>
        <w:jc w:val="both"/>
      </w:pPr>
      <w:r>
        <w:rPr>
          <w:rFonts w:ascii="Times New Roman"/>
          <w:b w:val="false"/>
          <w:i w:val="false"/>
          <w:color w:val="000000"/>
          <w:sz w:val="28"/>
        </w:rPr>
        <w:t>
      1) обладающим лицензией уполномоченного органа на осуществление кастодиальной деятельности на рынке ценных бумаг;</w:t>
      </w:r>
    </w:p>
    <w:bookmarkEnd w:id="142"/>
    <w:bookmarkStart w:name="z172" w:id="143"/>
    <w:p>
      <w:pPr>
        <w:spacing w:after="0"/>
        <w:ind w:left="0"/>
        <w:jc w:val="both"/>
      </w:pPr>
      <w:r>
        <w:rPr>
          <w:rFonts w:ascii="Times New Roman"/>
          <w:b w:val="false"/>
          <w:i w:val="false"/>
          <w:color w:val="000000"/>
          <w:sz w:val="28"/>
        </w:rPr>
        <w:t>
      2) обладающим лицензией уполномоченного органа на осуществление брокерской деятельности на рынке ценных бумаг;</w:t>
      </w:r>
    </w:p>
    <w:bookmarkEnd w:id="143"/>
    <w:bookmarkStart w:name="z173" w:id="144"/>
    <w:p>
      <w:pPr>
        <w:spacing w:after="0"/>
        <w:ind w:left="0"/>
        <w:jc w:val="both"/>
      </w:pPr>
      <w:r>
        <w:rPr>
          <w:rFonts w:ascii="Times New Roman"/>
          <w:b w:val="false"/>
          <w:i w:val="false"/>
          <w:color w:val="000000"/>
          <w:sz w:val="28"/>
        </w:rPr>
        <w:t>
      3) Национальному Банку Республики Казахстан;</w:t>
      </w:r>
    </w:p>
    <w:bookmarkEnd w:id="144"/>
    <w:bookmarkStart w:name="z174" w:id="145"/>
    <w:p>
      <w:pPr>
        <w:spacing w:after="0"/>
        <w:ind w:left="0"/>
        <w:jc w:val="both"/>
      </w:pPr>
      <w:r>
        <w:rPr>
          <w:rFonts w:ascii="Times New Roman"/>
          <w:b w:val="false"/>
          <w:i w:val="false"/>
          <w:color w:val="000000"/>
          <w:sz w:val="28"/>
        </w:rPr>
        <w:t>
      4) обладающим лицензией уполномоченного органа на осуществление дилерской деятельности на рынке ценных бумаг;</w:t>
      </w:r>
    </w:p>
    <w:bookmarkEnd w:id="145"/>
    <w:bookmarkStart w:name="z175" w:id="146"/>
    <w:p>
      <w:pPr>
        <w:spacing w:after="0"/>
        <w:ind w:left="0"/>
        <w:jc w:val="both"/>
      </w:pPr>
      <w:r>
        <w:rPr>
          <w:rFonts w:ascii="Times New Roman"/>
          <w:b w:val="false"/>
          <w:i w:val="false"/>
          <w:color w:val="000000"/>
          <w:sz w:val="28"/>
        </w:rPr>
        <w:t>
      5) осуществляющим дилерскую деятельность без лицензии в соответствии с законами Республики Казахстан;</w:t>
      </w:r>
    </w:p>
    <w:bookmarkEnd w:id="146"/>
    <w:bookmarkStart w:name="z176" w:id="147"/>
    <w:p>
      <w:pPr>
        <w:spacing w:after="0"/>
        <w:ind w:left="0"/>
        <w:jc w:val="both"/>
      </w:pPr>
      <w:r>
        <w:rPr>
          <w:rFonts w:ascii="Times New Roman"/>
          <w:b w:val="false"/>
          <w:i w:val="false"/>
          <w:color w:val="000000"/>
          <w:sz w:val="28"/>
        </w:rPr>
        <w:t>
      6) иностранным депозитариям, кастодианам и клиринговым организациям;</w:t>
      </w:r>
    </w:p>
    <w:bookmarkEnd w:id="147"/>
    <w:bookmarkStart w:name="z177" w:id="148"/>
    <w:p>
      <w:pPr>
        <w:spacing w:after="0"/>
        <w:ind w:left="0"/>
        <w:jc w:val="both"/>
      </w:pPr>
      <w:r>
        <w:rPr>
          <w:rFonts w:ascii="Times New Roman"/>
          <w:b w:val="false"/>
          <w:i w:val="false"/>
          <w:color w:val="000000"/>
          <w:sz w:val="28"/>
        </w:rPr>
        <w:t>
      7) иностранным организациям, обладающим правом на осуществление функций, аналогичных функциям, установленным </w:t>
      </w:r>
      <w:r>
        <w:rPr>
          <w:rFonts w:ascii="Times New Roman"/>
          <w:b w:val="false"/>
          <w:i w:val="false"/>
          <w:color w:val="000000"/>
          <w:sz w:val="28"/>
        </w:rPr>
        <w:t>пунктом 1</w:t>
      </w:r>
      <w:r>
        <w:rPr>
          <w:rFonts w:ascii="Times New Roman"/>
          <w:b w:val="false"/>
          <w:i w:val="false"/>
          <w:color w:val="000000"/>
          <w:sz w:val="28"/>
        </w:rPr>
        <w:t xml:space="preserve"> статьи 59 Закона о рынке ценных бумаг;</w:t>
      </w:r>
    </w:p>
    <w:bookmarkEnd w:id="148"/>
    <w:bookmarkStart w:name="z178" w:id="149"/>
    <w:p>
      <w:pPr>
        <w:spacing w:after="0"/>
        <w:ind w:left="0"/>
        <w:jc w:val="both"/>
      </w:pPr>
      <w:r>
        <w:rPr>
          <w:rFonts w:ascii="Times New Roman"/>
          <w:b w:val="false"/>
          <w:i w:val="false"/>
          <w:color w:val="000000"/>
          <w:sz w:val="28"/>
        </w:rPr>
        <w:t>
      8) единому оператору в сфере учета государственного имущества, определенному в соответствии с законодательством Республики Казахстан о государственном имуществе;</w:t>
      </w:r>
    </w:p>
    <w:bookmarkEnd w:id="149"/>
    <w:bookmarkStart w:name="z179" w:id="150"/>
    <w:p>
      <w:pPr>
        <w:spacing w:after="0"/>
        <w:ind w:left="0"/>
        <w:jc w:val="both"/>
      </w:pPr>
      <w:r>
        <w:rPr>
          <w:rFonts w:ascii="Times New Roman"/>
          <w:b w:val="false"/>
          <w:i w:val="false"/>
          <w:color w:val="000000"/>
          <w:sz w:val="28"/>
        </w:rPr>
        <w:t>
      9) организации, осуществляющей регистрацию сделок с ценными бумагами на территории Международного финансового центра "Астана";</w:t>
      </w:r>
    </w:p>
    <w:bookmarkEnd w:id="150"/>
    <w:bookmarkStart w:name="z180" w:id="151"/>
    <w:p>
      <w:pPr>
        <w:spacing w:after="0"/>
        <w:ind w:left="0"/>
        <w:jc w:val="both"/>
      </w:pPr>
      <w:r>
        <w:rPr>
          <w:rFonts w:ascii="Times New Roman"/>
          <w:b w:val="false"/>
          <w:i w:val="false"/>
          <w:color w:val="000000"/>
          <w:sz w:val="28"/>
        </w:rPr>
        <w:t>
      10) организациям, зарегистрированным на территории Международного финансового центра "Астана" и обладающим правом (лицензией) на осуществление функций, аналогичных функциям, установленным пунктом 1 статьи 59 Закона о рынке ценных бумаг;</w:t>
      </w:r>
    </w:p>
    <w:bookmarkEnd w:id="151"/>
    <w:bookmarkStart w:name="z181" w:id="152"/>
    <w:p>
      <w:pPr>
        <w:spacing w:after="0"/>
        <w:ind w:left="0"/>
        <w:jc w:val="both"/>
      </w:pPr>
      <w:r>
        <w:rPr>
          <w:rFonts w:ascii="Times New Roman"/>
          <w:b w:val="false"/>
          <w:i w:val="false"/>
          <w:color w:val="000000"/>
          <w:sz w:val="28"/>
        </w:rPr>
        <w:t>
      11) клиринговым организациям;</w:t>
      </w:r>
    </w:p>
    <w:bookmarkEnd w:id="152"/>
    <w:bookmarkStart w:name="z182" w:id="153"/>
    <w:p>
      <w:pPr>
        <w:spacing w:after="0"/>
        <w:ind w:left="0"/>
        <w:jc w:val="both"/>
      </w:pPr>
      <w:r>
        <w:rPr>
          <w:rFonts w:ascii="Times New Roman"/>
          <w:b w:val="false"/>
          <w:i w:val="false"/>
          <w:color w:val="000000"/>
          <w:sz w:val="28"/>
        </w:rPr>
        <w:t>
      12) обладающим лицензией уполномоченного органа на осуществление деятельности по управлению инвестиционным портфелем на рынке ценных бумаг;</w:t>
      </w:r>
    </w:p>
    <w:bookmarkEnd w:id="153"/>
    <w:bookmarkStart w:name="z183" w:id="154"/>
    <w:p>
      <w:pPr>
        <w:spacing w:after="0"/>
        <w:ind w:left="0"/>
        <w:jc w:val="both"/>
      </w:pPr>
      <w:r>
        <w:rPr>
          <w:rFonts w:ascii="Times New Roman"/>
          <w:b w:val="false"/>
          <w:i w:val="false"/>
          <w:color w:val="000000"/>
          <w:sz w:val="28"/>
        </w:rPr>
        <w:t>
      13) клиентам центрального депозитария, с которыми центральным депозитарием заключены договоры по кастодиальному обслуживанию.</w:t>
      </w:r>
    </w:p>
    <w:bookmarkEnd w:id="154"/>
    <w:bookmarkStart w:name="z184" w:id="155"/>
    <w:p>
      <w:pPr>
        <w:spacing w:after="0"/>
        <w:ind w:left="0"/>
        <w:jc w:val="both"/>
      </w:pPr>
      <w:r>
        <w:rPr>
          <w:rFonts w:ascii="Times New Roman"/>
          <w:b w:val="false"/>
          <w:i w:val="false"/>
          <w:color w:val="000000"/>
          <w:sz w:val="28"/>
        </w:rPr>
        <w:t>
      В системе учета номинального держания центральный депозитарий вышеуказанным лицам открывает только один лицевой счет номинального держателя.</w:t>
      </w:r>
    </w:p>
    <w:bookmarkEnd w:id="155"/>
    <w:bookmarkStart w:name="z185" w:id="156"/>
    <w:p>
      <w:pPr>
        <w:spacing w:after="0"/>
        <w:ind w:left="0"/>
        <w:jc w:val="both"/>
      </w:pPr>
      <w:r>
        <w:rPr>
          <w:rFonts w:ascii="Times New Roman"/>
          <w:b w:val="false"/>
          <w:i w:val="false"/>
          <w:color w:val="000000"/>
          <w:sz w:val="28"/>
        </w:rPr>
        <w:t>
      Требования части второй настоящего пункта не распространяются в отношении юридических лиц:</w:t>
      </w:r>
    </w:p>
    <w:bookmarkEnd w:id="156"/>
    <w:bookmarkStart w:name="z186" w:id="157"/>
    <w:p>
      <w:pPr>
        <w:spacing w:after="0"/>
        <w:ind w:left="0"/>
        <w:jc w:val="both"/>
      </w:pPr>
      <w:r>
        <w:rPr>
          <w:rFonts w:ascii="Times New Roman"/>
          <w:b w:val="false"/>
          <w:i w:val="false"/>
          <w:color w:val="000000"/>
          <w:sz w:val="28"/>
        </w:rPr>
        <w:t>
      совмещающих виды профессиональной деятельности на рынке ценных бумаг;</w:t>
      </w:r>
    </w:p>
    <w:bookmarkEnd w:id="157"/>
    <w:bookmarkStart w:name="z187" w:id="158"/>
    <w:p>
      <w:pPr>
        <w:spacing w:after="0"/>
        <w:ind w:left="0"/>
        <w:jc w:val="both"/>
      </w:pPr>
      <w:r>
        <w:rPr>
          <w:rFonts w:ascii="Times New Roman"/>
          <w:b w:val="false"/>
          <w:i w:val="false"/>
          <w:color w:val="000000"/>
          <w:sz w:val="28"/>
        </w:rPr>
        <w:t>
      являющихся депонентами, которым центральный депозитарий оказывает услуги по кастодиальному обслуживанию.</w:t>
      </w:r>
    </w:p>
    <w:bookmarkEnd w:id="158"/>
    <w:bookmarkStart w:name="z188" w:id="159"/>
    <w:p>
      <w:pPr>
        <w:spacing w:after="0"/>
        <w:ind w:left="0"/>
        <w:jc w:val="both"/>
      </w:pPr>
      <w:r>
        <w:rPr>
          <w:rFonts w:ascii="Times New Roman"/>
          <w:b w:val="false"/>
          <w:i w:val="false"/>
          <w:color w:val="000000"/>
          <w:sz w:val="28"/>
        </w:rPr>
        <w:t>
      Открытие лицевого счета номинального держателя производится после принятия центральным депозитарием мер по надлежащей проверке клиента, предусмотренных Законом Республики Казахстан "О противодействии легализации (отмыванию) доходов, полученных преступным путем, и финансированию терроризма" (далее – Закон о противодействии отмыванию доходов).";</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изложить в следующей редакции:</w:t>
      </w:r>
    </w:p>
    <w:bookmarkStart w:name="z190" w:id="160"/>
    <w:p>
      <w:pPr>
        <w:spacing w:after="0"/>
        <w:ind w:left="0"/>
        <w:jc w:val="both"/>
      </w:pPr>
      <w:r>
        <w:rPr>
          <w:rFonts w:ascii="Times New Roman"/>
          <w:b w:val="false"/>
          <w:i w:val="false"/>
          <w:color w:val="000000"/>
          <w:sz w:val="28"/>
        </w:rPr>
        <w:t>
      "17. На лицевом счете лица, указанного в подпунктах 4), 5) и 13) пункта 16 Правил, открывается только один субсчет, предназначенный для учета финансовых инструментов, принадлежащих данному лицу.</w:t>
      </w:r>
    </w:p>
    <w:bookmarkEnd w:id="160"/>
    <w:bookmarkStart w:name="z191" w:id="161"/>
    <w:p>
      <w:pPr>
        <w:spacing w:after="0"/>
        <w:ind w:left="0"/>
        <w:jc w:val="both"/>
      </w:pPr>
      <w:r>
        <w:rPr>
          <w:rFonts w:ascii="Times New Roman"/>
          <w:b w:val="false"/>
          <w:i w:val="false"/>
          <w:color w:val="000000"/>
          <w:sz w:val="28"/>
        </w:rPr>
        <w:t>
      18. Для обеспечения раздельного учета финансовых инструментов депонентов и их клиентов на лицевом счете депонента открываются в порядке, определенном сводом правил центрального депозитария, следующие субсчета:</w:t>
      </w:r>
    </w:p>
    <w:bookmarkEnd w:id="161"/>
    <w:bookmarkStart w:name="z192" w:id="162"/>
    <w:p>
      <w:pPr>
        <w:spacing w:after="0"/>
        <w:ind w:left="0"/>
        <w:jc w:val="both"/>
      </w:pPr>
      <w:r>
        <w:rPr>
          <w:rFonts w:ascii="Times New Roman"/>
          <w:b w:val="false"/>
          <w:i w:val="false"/>
          <w:color w:val="000000"/>
          <w:sz w:val="28"/>
        </w:rPr>
        <w:t>
      1) субсчет депонента, предназначенный для учета финансовых инструментов, принадлежащих депоненту;</w:t>
      </w:r>
    </w:p>
    <w:bookmarkEnd w:id="162"/>
    <w:bookmarkStart w:name="z193" w:id="163"/>
    <w:p>
      <w:pPr>
        <w:spacing w:after="0"/>
        <w:ind w:left="0"/>
        <w:jc w:val="both"/>
      </w:pPr>
      <w:r>
        <w:rPr>
          <w:rFonts w:ascii="Times New Roman"/>
          <w:b w:val="false"/>
          <w:i w:val="false"/>
          <w:color w:val="000000"/>
          <w:sz w:val="28"/>
        </w:rPr>
        <w:t>
      2) субсчет депонента для учета выкупленных собственных ценных бумаг, предназначенный для учета финансовых инструментов, выкупленных депонентом на вторичном рынке ценных бумаг;</w:t>
      </w:r>
    </w:p>
    <w:bookmarkEnd w:id="163"/>
    <w:bookmarkStart w:name="z194" w:id="164"/>
    <w:p>
      <w:pPr>
        <w:spacing w:after="0"/>
        <w:ind w:left="0"/>
        <w:jc w:val="both"/>
      </w:pPr>
      <w:r>
        <w:rPr>
          <w:rFonts w:ascii="Times New Roman"/>
          <w:b w:val="false"/>
          <w:i w:val="false"/>
          <w:color w:val="000000"/>
          <w:sz w:val="28"/>
        </w:rPr>
        <w:t>
      3) субсчет депонента для учета объявленных ценных бумаг, предназначенный для учета неразмещенных финансовых инструментов данного депонента;</w:t>
      </w:r>
    </w:p>
    <w:bookmarkEnd w:id="164"/>
    <w:bookmarkStart w:name="z195" w:id="165"/>
    <w:p>
      <w:pPr>
        <w:spacing w:after="0"/>
        <w:ind w:left="0"/>
        <w:jc w:val="both"/>
      </w:pPr>
      <w:r>
        <w:rPr>
          <w:rFonts w:ascii="Times New Roman"/>
          <w:b w:val="false"/>
          <w:i w:val="false"/>
          <w:color w:val="000000"/>
          <w:sz w:val="28"/>
        </w:rPr>
        <w:t>
      4) субсчет депонента, предназначенный для агрегированного учета финансовых инструментов, принадлежащих его клиентам.</w:t>
      </w:r>
    </w:p>
    <w:bookmarkEnd w:id="165"/>
    <w:bookmarkStart w:name="z196" w:id="166"/>
    <w:p>
      <w:pPr>
        <w:spacing w:after="0"/>
        <w:ind w:left="0"/>
        <w:jc w:val="both"/>
      </w:pPr>
      <w:r>
        <w:rPr>
          <w:rFonts w:ascii="Times New Roman"/>
          <w:b w:val="false"/>
          <w:i w:val="false"/>
          <w:color w:val="000000"/>
          <w:sz w:val="28"/>
        </w:rPr>
        <w:t>
      По запросу депонента ему открывается несколько субсчетов депонента, предназначенных для агрегированного учета финансовых инструментов, принадлежащих его клиентам.</w:t>
      </w:r>
    </w:p>
    <w:bookmarkEnd w:id="166"/>
    <w:bookmarkStart w:name="z197" w:id="167"/>
    <w:p>
      <w:pPr>
        <w:spacing w:after="0"/>
        <w:ind w:left="0"/>
        <w:jc w:val="both"/>
      </w:pPr>
      <w:r>
        <w:rPr>
          <w:rFonts w:ascii="Times New Roman"/>
          <w:b w:val="false"/>
          <w:i w:val="false"/>
          <w:color w:val="000000"/>
          <w:sz w:val="28"/>
        </w:rPr>
        <w:t>
      Порядок использования субсчетов депонента, предназначенных для агрегированного учета финансовых инструментов, принадлежащих его клиентам, определяется сводом правил центрального депозитария;</w:t>
      </w:r>
    </w:p>
    <w:bookmarkEnd w:id="167"/>
    <w:bookmarkStart w:name="z198" w:id="168"/>
    <w:p>
      <w:pPr>
        <w:spacing w:after="0"/>
        <w:ind w:left="0"/>
        <w:jc w:val="both"/>
      </w:pPr>
      <w:r>
        <w:rPr>
          <w:rFonts w:ascii="Times New Roman"/>
          <w:b w:val="false"/>
          <w:i w:val="false"/>
          <w:color w:val="000000"/>
          <w:sz w:val="28"/>
        </w:rPr>
        <w:t>
      5) субсчет клиента депонента, открываемый по уникальному коду клиента депонента, присвоенному центральным депозитарием в соответствии с пунктами 37-1 и 37-2 Правил, и предназначенный для учета финансовых инструментов, принадлежащих данному клиенту депонента;</w:t>
      </w:r>
    </w:p>
    <w:bookmarkEnd w:id="168"/>
    <w:bookmarkStart w:name="z199" w:id="169"/>
    <w:p>
      <w:pPr>
        <w:spacing w:after="0"/>
        <w:ind w:left="0"/>
        <w:jc w:val="both"/>
      </w:pPr>
      <w:r>
        <w:rPr>
          <w:rFonts w:ascii="Times New Roman"/>
          <w:b w:val="false"/>
          <w:i w:val="false"/>
          <w:color w:val="000000"/>
          <w:sz w:val="28"/>
        </w:rPr>
        <w:t>
      6) субсчет клиента, являющегося номинальным держателем, предназначенный для учета финансовых инструментов, переданных ему в номинальное держание.</w:t>
      </w:r>
    </w:p>
    <w:bookmarkEnd w:id="169"/>
    <w:bookmarkStart w:name="z200" w:id="170"/>
    <w:p>
      <w:pPr>
        <w:spacing w:after="0"/>
        <w:ind w:left="0"/>
        <w:jc w:val="both"/>
      </w:pPr>
      <w:r>
        <w:rPr>
          <w:rFonts w:ascii="Times New Roman"/>
          <w:b w:val="false"/>
          <w:i w:val="false"/>
          <w:color w:val="000000"/>
          <w:sz w:val="28"/>
        </w:rPr>
        <w:t>
      Субсчет клиента, являющегося номинальным держателем, открывается:</w:t>
      </w:r>
    </w:p>
    <w:bookmarkEnd w:id="170"/>
    <w:bookmarkStart w:name="z201" w:id="171"/>
    <w:p>
      <w:pPr>
        <w:spacing w:after="0"/>
        <w:ind w:left="0"/>
        <w:jc w:val="both"/>
      </w:pPr>
      <w:r>
        <w:rPr>
          <w:rFonts w:ascii="Times New Roman"/>
          <w:b w:val="false"/>
          <w:i w:val="false"/>
          <w:color w:val="000000"/>
          <w:sz w:val="28"/>
        </w:rPr>
        <w:t xml:space="preserve">
      иностранному депозитарию, иностранному кастодиану или иностранной организации, обладающей правом на осуществление функций, аналогичных функциям, установленным </w:t>
      </w:r>
      <w:r>
        <w:rPr>
          <w:rFonts w:ascii="Times New Roman"/>
          <w:b w:val="false"/>
          <w:i w:val="false"/>
          <w:color w:val="000000"/>
          <w:sz w:val="28"/>
        </w:rPr>
        <w:t>пунктом 1</w:t>
      </w:r>
      <w:r>
        <w:rPr>
          <w:rFonts w:ascii="Times New Roman"/>
          <w:b w:val="false"/>
          <w:i w:val="false"/>
          <w:color w:val="000000"/>
          <w:sz w:val="28"/>
        </w:rPr>
        <w:t xml:space="preserve"> статьи 59 Закона о рынке ценных бумаг, на их лицевом счете для учета финансовых инструментов, принадлежащих их клиентам;</w:t>
      </w:r>
    </w:p>
    <w:bookmarkEnd w:id="171"/>
    <w:bookmarkStart w:name="z202" w:id="172"/>
    <w:p>
      <w:pPr>
        <w:spacing w:after="0"/>
        <w:ind w:left="0"/>
        <w:jc w:val="both"/>
      </w:pPr>
      <w:r>
        <w:rPr>
          <w:rFonts w:ascii="Times New Roman"/>
          <w:b w:val="false"/>
          <w:i w:val="false"/>
          <w:color w:val="000000"/>
          <w:sz w:val="28"/>
        </w:rPr>
        <w:t>
      иностранной организации, обладающей правом на осуществление функций, аналогичных функциям, установленным пунктом 1 статьи 59 Закона о рынке ценных бумаг, являющемуся клиентом депонента;</w:t>
      </w:r>
    </w:p>
    <w:bookmarkEnd w:id="172"/>
    <w:bookmarkStart w:name="z203" w:id="173"/>
    <w:p>
      <w:pPr>
        <w:spacing w:after="0"/>
        <w:ind w:left="0"/>
        <w:jc w:val="both"/>
      </w:pPr>
      <w:r>
        <w:rPr>
          <w:rFonts w:ascii="Times New Roman"/>
          <w:b w:val="false"/>
          <w:i w:val="false"/>
          <w:color w:val="000000"/>
          <w:sz w:val="28"/>
        </w:rPr>
        <w:t>
      номинальному держателю - резиденту Республики Казахстан, являющемуся клиентом кастодиана, для учета финансовых инструментов, выпущенных в соответствии с законодательством иностранных государств;</w:t>
      </w:r>
    </w:p>
    <w:bookmarkEnd w:id="173"/>
    <w:bookmarkStart w:name="z204" w:id="174"/>
    <w:p>
      <w:pPr>
        <w:spacing w:after="0"/>
        <w:ind w:left="0"/>
        <w:jc w:val="both"/>
      </w:pPr>
      <w:r>
        <w:rPr>
          <w:rFonts w:ascii="Times New Roman"/>
          <w:b w:val="false"/>
          <w:i w:val="false"/>
          <w:color w:val="000000"/>
          <w:sz w:val="28"/>
        </w:rPr>
        <w:t>
      организации, осуществляющей регистрацию сделок с ценными бумагами на территории Международного финансового центра "Астана", для учета финансовых инструментов, находящихся в листинге фондовой биржи, функционирующей на территории Международного финансового центра "Астана";</w:t>
      </w:r>
    </w:p>
    <w:bookmarkEnd w:id="174"/>
    <w:bookmarkStart w:name="z205" w:id="175"/>
    <w:p>
      <w:pPr>
        <w:spacing w:after="0"/>
        <w:ind w:left="0"/>
        <w:jc w:val="both"/>
      </w:pPr>
      <w:r>
        <w:rPr>
          <w:rFonts w:ascii="Times New Roman"/>
          <w:b w:val="false"/>
          <w:i w:val="false"/>
          <w:color w:val="000000"/>
          <w:sz w:val="28"/>
        </w:rPr>
        <w:t>
      организации, зарегистрированной на территории Международного финансового центра "Астана" и обладающей правом (лицензией) на осуществление функций, аналогичных функциям, установленным </w:t>
      </w:r>
      <w:r>
        <w:rPr>
          <w:rFonts w:ascii="Times New Roman"/>
          <w:b w:val="false"/>
          <w:i w:val="false"/>
          <w:color w:val="000000"/>
          <w:sz w:val="28"/>
        </w:rPr>
        <w:t>пунктом 1</w:t>
      </w:r>
      <w:r>
        <w:rPr>
          <w:rFonts w:ascii="Times New Roman"/>
          <w:b w:val="false"/>
          <w:i w:val="false"/>
          <w:color w:val="000000"/>
          <w:sz w:val="28"/>
        </w:rPr>
        <w:t xml:space="preserve"> статьи 59 Закона о рынке ценных бумаг;</w:t>
      </w:r>
    </w:p>
    <w:bookmarkEnd w:id="175"/>
    <w:bookmarkStart w:name="z206" w:id="176"/>
    <w:p>
      <w:pPr>
        <w:spacing w:after="0"/>
        <w:ind w:left="0"/>
        <w:jc w:val="both"/>
      </w:pPr>
      <w:r>
        <w:rPr>
          <w:rFonts w:ascii="Times New Roman"/>
          <w:b w:val="false"/>
          <w:i w:val="false"/>
          <w:color w:val="000000"/>
          <w:sz w:val="28"/>
        </w:rPr>
        <w:t>
      7) субсчет клиента депонента, которому центральный депозитарий оказывает услуги по кастодиальному обслуживанию;</w:t>
      </w:r>
    </w:p>
    <w:bookmarkEnd w:id="176"/>
    <w:bookmarkStart w:name="z207" w:id="177"/>
    <w:p>
      <w:pPr>
        <w:spacing w:after="0"/>
        <w:ind w:left="0"/>
        <w:jc w:val="both"/>
      </w:pPr>
      <w:r>
        <w:rPr>
          <w:rFonts w:ascii="Times New Roman"/>
          <w:b w:val="false"/>
          <w:i w:val="false"/>
          <w:color w:val="000000"/>
          <w:sz w:val="28"/>
        </w:rPr>
        <w:t>
      8) субсчет эмитента для учета выкупленных ценных бумаг, предназначенный для учета финансовых инструментов, выкупленных эмитентом на вторичном рынке ценных бумаг;</w:t>
      </w:r>
    </w:p>
    <w:bookmarkEnd w:id="177"/>
    <w:bookmarkStart w:name="z208" w:id="178"/>
    <w:p>
      <w:pPr>
        <w:spacing w:after="0"/>
        <w:ind w:left="0"/>
        <w:jc w:val="both"/>
      </w:pPr>
      <w:r>
        <w:rPr>
          <w:rFonts w:ascii="Times New Roman"/>
          <w:b w:val="false"/>
          <w:i w:val="false"/>
          <w:color w:val="000000"/>
          <w:sz w:val="28"/>
        </w:rPr>
        <w:t xml:space="preserve">
      9) субсчет эмитента для учета объявленных ценных бумаг, предназначенный для учета неразмещенных финансовых инструментов данного эмитента. </w:t>
      </w:r>
    </w:p>
    <w:bookmarkEnd w:id="178"/>
    <w:bookmarkStart w:name="z209" w:id="179"/>
    <w:p>
      <w:pPr>
        <w:spacing w:after="0"/>
        <w:ind w:left="0"/>
        <w:jc w:val="both"/>
      </w:pPr>
      <w:r>
        <w:rPr>
          <w:rFonts w:ascii="Times New Roman"/>
          <w:b w:val="false"/>
          <w:i w:val="false"/>
          <w:color w:val="000000"/>
          <w:sz w:val="28"/>
        </w:rPr>
        <w:t>
      Для депонентов или клиентов депонентов, которые являются участниками межбанковской системы платежных карт, в целях отдельного учета финансовых инструментов, являющихся залоговым обеспечением по межбанковской системе платежных карт, на лицевом счете депонента открываются отдельные субсчета, указанные в подпунктах 1) и 5) части первой настоящего пункта.</w:t>
      </w:r>
    </w:p>
    <w:bookmarkEnd w:id="179"/>
    <w:bookmarkStart w:name="z210" w:id="180"/>
    <w:p>
      <w:pPr>
        <w:spacing w:after="0"/>
        <w:ind w:left="0"/>
        <w:jc w:val="both"/>
      </w:pPr>
      <w:r>
        <w:rPr>
          <w:rFonts w:ascii="Times New Roman"/>
          <w:b w:val="false"/>
          <w:i w:val="false"/>
          <w:color w:val="000000"/>
          <w:sz w:val="28"/>
        </w:rPr>
        <w:t>
      По запросу Национального Банка Республики Казахстан ему открывается несколько субсчетов депонента, предназначенных для учета финансовых инструментов, принадлежащих Национальному Банку Республики Казахстан.";</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19 изложить в следующей редакции:</w:t>
      </w:r>
    </w:p>
    <w:bookmarkStart w:name="z212" w:id="181"/>
    <w:p>
      <w:pPr>
        <w:spacing w:after="0"/>
        <w:ind w:left="0"/>
        <w:jc w:val="both"/>
      </w:pPr>
      <w:r>
        <w:rPr>
          <w:rFonts w:ascii="Times New Roman"/>
          <w:b w:val="false"/>
          <w:i w:val="false"/>
          <w:color w:val="000000"/>
          <w:sz w:val="28"/>
        </w:rPr>
        <w:t>
      "1) субсчета, указанные в подпунктах 4), 5), 6), 7), 8) и 9) пункта 18 Правил, открываются на основании приказа на открытие субсчета, представленного депонентом в соответствии с договором об оказании брокерских услуг с оказанием услуг номинального держания или оператором счета;";</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214" w:id="182"/>
    <w:p>
      <w:pPr>
        <w:spacing w:after="0"/>
        <w:ind w:left="0"/>
        <w:jc w:val="both"/>
      </w:pPr>
      <w:r>
        <w:rPr>
          <w:rFonts w:ascii="Times New Roman"/>
          <w:b w:val="false"/>
          <w:i w:val="false"/>
          <w:color w:val="000000"/>
          <w:sz w:val="28"/>
        </w:rPr>
        <w:t xml:space="preserve">
      "20. Порядок открытия и ведения лицевых счетов (субсчетов) клиентов центрального депозитария (клиентов депонентов) в системе учета номинального держания устанавливается </w:t>
      </w:r>
      <w:r>
        <w:rPr>
          <w:rFonts w:ascii="Times New Roman"/>
          <w:b w:val="false"/>
          <w:i w:val="false"/>
          <w:color w:val="000000"/>
          <w:sz w:val="28"/>
        </w:rPr>
        <w:t>статьями 36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и </w:t>
      </w:r>
      <w:r>
        <w:rPr>
          <w:rFonts w:ascii="Times New Roman"/>
          <w:b w:val="false"/>
          <w:i w:val="false"/>
          <w:color w:val="000000"/>
          <w:sz w:val="28"/>
        </w:rPr>
        <w:t>82</w:t>
      </w:r>
      <w:r>
        <w:rPr>
          <w:rFonts w:ascii="Times New Roman"/>
          <w:b w:val="false"/>
          <w:i w:val="false"/>
          <w:color w:val="000000"/>
          <w:sz w:val="28"/>
        </w:rPr>
        <w:t xml:space="preserve"> Закона о рынке ценных бумаг, Правилами регистрации сделок с эмиссионными ценными бумагами, уступки прав требования по обязательствам эмитентов по эмиссионным ценным бумагам в системе учета номинального держания и системе реестров держателей ценных бумаг, предоставления выписки с лицевого счета зарегистрированного лица в системе учета центрального депозитария и (или) в системе учета номинального держания и предоставления номинальным держателем информации о клиентах, ценные бумаги которых находятся в его номинальном держании, по требованию центрального депозитария и эмитента,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22 октября 2014 года № 210, зарегистрированным в Реестре государственной регистрации нормативных правовых актов под № 9876 (далее – Правила № 210), Правилами и сводом правил центрального депозитария.";</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216" w:id="183"/>
    <w:p>
      <w:pPr>
        <w:spacing w:after="0"/>
        <w:ind w:left="0"/>
        <w:jc w:val="both"/>
      </w:pPr>
      <w:r>
        <w:rPr>
          <w:rFonts w:ascii="Times New Roman"/>
          <w:b w:val="false"/>
          <w:i w:val="false"/>
          <w:color w:val="000000"/>
          <w:sz w:val="28"/>
        </w:rPr>
        <w:t>
      "21. Операции по регистрации сделок с финансовыми инструментами и информационные операции осуществляются центральным депозитарием на основании:</w:t>
      </w:r>
    </w:p>
    <w:bookmarkEnd w:id="183"/>
    <w:bookmarkStart w:name="z217" w:id="184"/>
    <w:p>
      <w:pPr>
        <w:spacing w:after="0"/>
        <w:ind w:left="0"/>
        <w:jc w:val="both"/>
      </w:pPr>
      <w:r>
        <w:rPr>
          <w:rFonts w:ascii="Times New Roman"/>
          <w:b w:val="false"/>
          <w:i w:val="false"/>
          <w:color w:val="000000"/>
          <w:sz w:val="28"/>
        </w:rPr>
        <w:t>
      1) соответствующих приказов депонентов или операторов счетов;</w:t>
      </w:r>
    </w:p>
    <w:bookmarkEnd w:id="184"/>
    <w:bookmarkStart w:name="z218" w:id="185"/>
    <w:p>
      <w:pPr>
        <w:spacing w:after="0"/>
        <w:ind w:left="0"/>
        <w:jc w:val="both"/>
      </w:pPr>
      <w:r>
        <w:rPr>
          <w:rFonts w:ascii="Times New Roman"/>
          <w:b w:val="false"/>
          <w:i w:val="false"/>
          <w:color w:val="000000"/>
          <w:sz w:val="28"/>
        </w:rPr>
        <w:t>
      2) приказов организатора торгов;</w:t>
      </w:r>
    </w:p>
    <w:bookmarkEnd w:id="185"/>
    <w:bookmarkStart w:name="z219" w:id="186"/>
    <w:p>
      <w:pPr>
        <w:spacing w:after="0"/>
        <w:ind w:left="0"/>
        <w:jc w:val="both"/>
      </w:pPr>
      <w:r>
        <w:rPr>
          <w:rFonts w:ascii="Times New Roman"/>
          <w:b w:val="false"/>
          <w:i w:val="false"/>
          <w:color w:val="000000"/>
          <w:sz w:val="28"/>
        </w:rPr>
        <w:t>
      3) приказов клиринговой организации и (или) центрального контрагента;</w:t>
      </w:r>
    </w:p>
    <w:bookmarkEnd w:id="186"/>
    <w:bookmarkStart w:name="z220" w:id="187"/>
    <w:p>
      <w:pPr>
        <w:spacing w:after="0"/>
        <w:ind w:left="0"/>
        <w:jc w:val="both"/>
      </w:pPr>
      <w:r>
        <w:rPr>
          <w:rFonts w:ascii="Times New Roman"/>
          <w:b w:val="false"/>
          <w:i w:val="false"/>
          <w:color w:val="000000"/>
          <w:sz w:val="28"/>
        </w:rPr>
        <w:t>
      4) приказов и (или) иных указаний (документов), полученных посредством информационных систем Bloomberg (Блумберг) и (или) Reuters (Рейтер) в порядке и на условиях, определенных договором, заключенным между провайдерами данных информационных систем и центральным депозитарием;</w:t>
      </w:r>
    </w:p>
    <w:bookmarkEnd w:id="187"/>
    <w:bookmarkStart w:name="z221" w:id="188"/>
    <w:p>
      <w:pPr>
        <w:spacing w:after="0"/>
        <w:ind w:left="0"/>
        <w:jc w:val="both"/>
      </w:pPr>
      <w:r>
        <w:rPr>
          <w:rFonts w:ascii="Times New Roman"/>
          <w:b w:val="false"/>
          <w:i w:val="false"/>
          <w:color w:val="000000"/>
          <w:sz w:val="28"/>
        </w:rPr>
        <w:t>
      5) приказов фондовой биржи или клиринговой организации, функционирующих на территории Международного финансового центра "Астана", в порядке и на условиях, определенных договором, заключенным между данной фондовой биржей или клиринговой организацией и центральным депозитарием;</w:t>
      </w:r>
    </w:p>
    <w:bookmarkEnd w:id="188"/>
    <w:bookmarkStart w:name="z222" w:id="189"/>
    <w:p>
      <w:pPr>
        <w:spacing w:after="0"/>
        <w:ind w:left="0"/>
        <w:jc w:val="both"/>
      </w:pPr>
      <w:r>
        <w:rPr>
          <w:rFonts w:ascii="Times New Roman"/>
          <w:b w:val="false"/>
          <w:i w:val="false"/>
          <w:color w:val="000000"/>
          <w:sz w:val="28"/>
        </w:rPr>
        <w:t>
      6) приказов и (или) иных указаний (документов) иностранной организации, уполномоченной на осуществление деятельности по организации торговли ценными бумагами и иными финансовыми инструментами на территории иностранного государства или клиринговой организации, уполномоченной на осуществление деятельности на территории иностранного государства, в порядке и на условиях, определенных договором, заключенным между данной иностранной организацией или клиринговой организацией и центральным депозитарием;</w:t>
      </w:r>
    </w:p>
    <w:bookmarkEnd w:id="189"/>
    <w:bookmarkStart w:name="z223" w:id="190"/>
    <w:p>
      <w:pPr>
        <w:spacing w:after="0"/>
        <w:ind w:left="0"/>
        <w:jc w:val="both"/>
      </w:pPr>
      <w:r>
        <w:rPr>
          <w:rFonts w:ascii="Times New Roman"/>
          <w:b w:val="false"/>
          <w:i w:val="false"/>
          <w:color w:val="000000"/>
          <w:sz w:val="28"/>
        </w:rPr>
        <w:t>
      7) приказа клиента депонента, заключившего с центральным депозитарием договор в порядке, установленном сводом правил центрального депозитария;</w:t>
      </w:r>
    </w:p>
    <w:bookmarkEnd w:id="190"/>
    <w:bookmarkStart w:name="z224" w:id="191"/>
    <w:p>
      <w:pPr>
        <w:spacing w:after="0"/>
        <w:ind w:left="0"/>
        <w:jc w:val="both"/>
      </w:pPr>
      <w:r>
        <w:rPr>
          <w:rFonts w:ascii="Times New Roman"/>
          <w:b w:val="false"/>
          <w:i w:val="false"/>
          <w:color w:val="000000"/>
          <w:sz w:val="28"/>
        </w:rPr>
        <w:t>
      8) соответствующих приказов юридических и физических лиц, которым центральный депозитарий оказывает услуги по кастодиальному обслуживанию.</w:t>
      </w:r>
    </w:p>
    <w:bookmarkEnd w:id="191"/>
    <w:bookmarkStart w:name="z225" w:id="192"/>
    <w:p>
      <w:pPr>
        <w:spacing w:after="0"/>
        <w:ind w:left="0"/>
        <w:jc w:val="both"/>
      </w:pPr>
      <w:r>
        <w:rPr>
          <w:rFonts w:ascii="Times New Roman"/>
          <w:b w:val="false"/>
          <w:i w:val="false"/>
          <w:color w:val="000000"/>
          <w:sz w:val="28"/>
        </w:rPr>
        <w:t>
      При обращении клиентов депонента в центральный депозитарий в порядке и на условиях, предусмотренных его сводом правил, центральный депозитарий осуществляет информационные операции на основании приказов клиентов депонента.";</w:t>
      </w:r>
    </w:p>
    <w:bookmarkEnd w:id="192"/>
    <w:bookmarkStart w:name="z226" w:id="193"/>
    <w:p>
      <w:pPr>
        <w:spacing w:after="0"/>
        <w:ind w:left="0"/>
        <w:jc w:val="both"/>
      </w:pPr>
      <w:r>
        <w:rPr>
          <w:rFonts w:ascii="Times New Roman"/>
          <w:b w:val="false"/>
          <w:i w:val="false"/>
          <w:color w:val="000000"/>
          <w:sz w:val="28"/>
        </w:rPr>
        <w:t>
      дополнить главой 5 следующего содержания:</w:t>
      </w:r>
    </w:p>
    <w:bookmarkEnd w:id="193"/>
    <w:bookmarkStart w:name="z227" w:id="194"/>
    <w:p>
      <w:pPr>
        <w:spacing w:after="0"/>
        <w:ind w:left="0"/>
        <w:jc w:val="both"/>
      </w:pPr>
      <w:r>
        <w:rPr>
          <w:rFonts w:ascii="Times New Roman"/>
          <w:b w:val="false"/>
          <w:i w:val="false"/>
          <w:color w:val="000000"/>
          <w:sz w:val="28"/>
        </w:rPr>
        <w:t>
      "Глава 5. Условия и порядок осуществления центральным депозитарием кастодиальной деятельности на рынке ценных бумаг</w:t>
      </w:r>
    </w:p>
    <w:bookmarkEnd w:id="194"/>
    <w:bookmarkStart w:name="z228" w:id="195"/>
    <w:p>
      <w:pPr>
        <w:spacing w:after="0"/>
        <w:ind w:left="0"/>
        <w:jc w:val="both"/>
      </w:pPr>
      <w:r>
        <w:rPr>
          <w:rFonts w:ascii="Times New Roman"/>
          <w:b w:val="false"/>
          <w:i w:val="false"/>
          <w:color w:val="000000"/>
          <w:sz w:val="28"/>
        </w:rPr>
        <w:t xml:space="preserve">
      47. Центральный депозитарий осуществляет кастодиальную деятельность на рынке ценных бумаг на основании лицензии на кастодиальную деятельность, выданной уполномоченным органом, в соответствии с законодательными актами Республики Казахстан, </w:t>
      </w:r>
      <w:r>
        <w:rPr>
          <w:rFonts w:ascii="Times New Roman"/>
          <w:b w:val="false"/>
          <w:i w:val="false"/>
          <w:color w:val="000000"/>
          <w:sz w:val="28"/>
        </w:rPr>
        <w:t>Правилами</w:t>
      </w:r>
      <w:r>
        <w:rPr>
          <w:rFonts w:ascii="Times New Roman"/>
          <w:b w:val="false"/>
          <w:i w:val="false"/>
          <w:color w:val="000000"/>
          <w:sz w:val="28"/>
        </w:rPr>
        <w:t xml:space="preserve"> осуществления кастодиальной деятельности на рынке ценных бумаг Республики Казахстан, утвержденными постановлением Правления Национального Банка Республики Казахстан от 26 июля 2013 года № 184, зарегистрированным в Реестре государственной регистрации нормативных правовых актов под № 8692, Правилами, сводом правил центрального депозитария и договором по кастодиальному обслуживанию, заключенным с клиентом.</w:t>
      </w:r>
    </w:p>
    <w:bookmarkEnd w:id="195"/>
    <w:bookmarkStart w:name="z229" w:id="196"/>
    <w:p>
      <w:pPr>
        <w:spacing w:after="0"/>
        <w:ind w:left="0"/>
        <w:jc w:val="both"/>
      </w:pPr>
      <w:r>
        <w:rPr>
          <w:rFonts w:ascii="Times New Roman"/>
          <w:b w:val="false"/>
          <w:i w:val="false"/>
          <w:color w:val="000000"/>
          <w:sz w:val="28"/>
        </w:rPr>
        <w:t>
      48. Клиентами центрального депозитария при осуществлении им кастодиальной деятельности являются физические лица и юридические лица, в том числе физические лица – нерезиденты Республики Казахстан и юридические лица – нерезиденты Республики Казахстан, которые заключили с центральным депозитарием договоры по кастодиальному обслуживанию в порядке, определенном сводом правил центрального депозитария.</w:t>
      </w:r>
    </w:p>
    <w:bookmarkEnd w:id="196"/>
    <w:bookmarkStart w:name="z230" w:id="197"/>
    <w:p>
      <w:pPr>
        <w:spacing w:after="0"/>
        <w:ind w:left="0"/>
        <w:jc w:val="both"/>
      </w:pPr>
      <w:r>
        <w:rPr>
          <w:rFonts w:ascii="Times New Roman"/>
          <w:b w:val="false"/>
          <w:i w:val="false"/>
          <w:color w:val="000000"/>
          <w:sz w:val="28"/>
        </w:rPr>
        <w:t>
      49. Центральный депозитарий обеспечивает обособленное хранение и учет активов клиентов, переданных центральному депозитарию на кастодиальное обслуживание, по отношению к собственным активам в порядке, определенном сводом правил центрального депозитария.</w:t>
      </w:r>
    </w:p>
    <w:bookmarkEnd w:id="197"/>
    <w:bookmarkStart w:name="z231" w:id="198"/>
    <w:p>
      <w:pPr>
        <w:spacing w:after="0"/>
        <w:ind w:left="0"/>
        <w:jc w:val="both"/>
      </w:pPr>
      <w:r>
        <w:rPr>
          <w:rFonts w:ascii="Times New Roman"/>
          <w:b w:val="false"/>
          <w:i w:val="false"/>
          <w:color w:val="000000"/>
          <w:sz w:val="28"/>
        </w:rPr>
        <w:t>
      50. Для целей учета денег, находящихся на кастодиальном обслуживании у центрального депозитария, центральный депозитарий каждому клиенту открывает отдельный банковский счет для учета денег на основании договора банковского счета. </w:t>
      </w:r>
    </w:p>
    <w:bookmarkEnd w:id="198"/>
    <w:bookmarkStart w:name="z232" w:id="199"/>
    <w:p>
      <w:pPr>
        <w:spacing w:after="0"/>
        <w:ind w:left="0"/>
        <w:jc w:val="both"/>
      </w:pPr>
      <w:r>
        <w:rPr>
          <w:rFonts w:ascii="Times New Roman"/>
          <w:b w:val="false"/>
          <w:i w:val="false"/>
          <w:color w:val="000000"/>
          <w:sz w:val="28"/>
        </w:rPr>
        <w:t>
      51. Технология и режимы ведения центральным депозитарием счетов по учету активов клиентов, переданных центральному депозитарию на кастодиальное обслуживание, определяются сводом правил центрального депозитария и договором по кастодиальному обслуживанию.".</w:t>
      </w:r>
    </w:p>
    <w:bookmarkEnd w:id="1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