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7c04" w14:textId="7dc7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Заместителя Премьер-Министра Республики Казахстан – Министра сельского хозяйства Республики Казахстан от 20 декабря 2018 года № 518 "Об утверждении Правил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26 августа 2025 года № 261. Зарегистрирован в Министерстве юстиции Республики Казахстан 28 августа 2025 года № 36716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20 декабря 2018 года № 518 "Об утверждении Правил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(зарегистрирован в Реестре государственной регистрации нормативных правовых актов № 18048)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 изложить в следующей редакции:</w:t>
      </w:r>
    </w:p>
    <w:bookmarkStart w:name="z8" w:id="3"/>
    <w:p>
      <w:pPr>
        <w:spacing w:after="0"/>
        <w:ind w:left="0"/>
        <w:jc w:val="both"/>
      </w:pPr>
      <w:r>
        <w:rPr>
          <w:rFonts w:ascii="Times New Roman"/>
          <w:b w:val="false"/>
          <w:i w:val="false"/>
          <w:color w:val="000000"/>
          <w:sz w:val="28"/>
        </w:rPr>
        <w:t>
      "1)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"12. Конкурсное предложение, за исключением предоставления земельного участка для ведения аквакультуры, содержит:</w:t>
      </w:r>
    </w:p>
    <w:bookmarkEnd w:id="4"/>
    <w:bookmarkStart w:name="z11" w:id="5"/>
    <w:p>
      <w:pPr>
        <w:spacing w:after="0"/>
        <w:ind w:left="0"/>
        <w:jc w:val="both"/>
      </w:pPr>
      <w:r>
        <w:rPr>
          <w:rFonts w:ascii="Times New Roman"/>
          <w:b w:val="false"/>
          <w:i w:val="false"/>
          <w:color w:val="000000"/>
          <w:sz w:val="28"/>
        </w:rPr>
        <w:t>
      1) бизнес-план (прогнозный объем инвестиций, площади возделывания сельскохозяйственных культур, поголовье сельскохозяйственных животных, применяемые агротехнологии, наличие сельскохозяйственной техники и технологического оборудования, квалифицированных специалистов в области сельского хозяйства, количество создаваемых рабочих мест);</w:t>
      </w:r>
    </w:p>
    <w:bookmarkEnd w:id="5"/>
    <w:bookmarkStart w:name="z12" w:id="6"/>
    <w:p>
      <w:pPr>
        <w:spacing w:after="0"/>
        <w:ind w:left="0"/>
        <w:jc w:val="both"/>
      </w:pPr>
      <w:r>
        <w:rPr>
          <w:rFonts w:ascii="Times New Roman"/>
          <w:b w:val="false"/>
          <w:i w:val="false"/>
          <w:color w:val="000000"/>
          <w:sz w:val="28"/>
        </w:rPr>
        <w:t>
      2) обязательства по составлению и освоению проекта внутрихозяйственного землеустройства, выполнению мероприятий по развитию сельскохозяйственной инфраструктуры;</w:t>
      </w:r>
    </w:p>
    <w:bookmarkEnd w:id="6"/>
    <w:bookmarkStart w:name="z13" w:id="7"/>
    <w:p>
      <w:pPr>
        <w:spacing w:after="0"/>
        <w:ind w:left="0"/>
        <w:jc w:val="both"/>
      </w:pPr>
      <w:r>
        <w:rPr>
          <w:rFonts w:ascii="Times New Roman"/>
          <w:b w:val="false"/>
          <w:i w:val="false"/>
          <w:color w:val="000000"/>
          <w:sz w:val="28"/>
        </w:rPr>
        <w:t xml:space="preserve">
      3) обязательства по исполнению требований земельного законодательства Республики Казахстан, включая Правил рационального использования земель сельскохозяйственного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17 января 2020 года № 7 (зарегистрирован в Реестре государственной регистрации нормативных правовых актов № 19893), и </w:t>
      </w:r>
      <w:r>
        <w:rPr>
          <w:rFonts w:ascii="Times New Roman"/>
          <w:b w:val="false"/>
          <w:i w:val="false"/>
          <w:color w:val="000000"/>
          <w:sz w:val="28"/>
        </w:rPr>
        <w:t>Правил</w:t>
      </w:r>
      <w:r>
        <w:rPr>
          <w:rFonts w:ascii="Times New Roman"/>
          <w:b w:val="false"/>
          <w:i w:val="false"/>
          <w:color w:val="000000"/>
          <w:sz w:val="28"/>
        </w:rPr>
        <w:t xml:space="preserve"> рационального использования пастбищ, утвержденных Заместителя Премьер-Министра Республики Казахстан – Министра сельского хозяйства Республики Казахстан от 24 апреля 2017 года № 173 (зарегистрирован в Реестре государственной регистрации нормативных правовых актов № 15090), выполнению индикативных показателей по диверсификации структуры посевных площадей сельскохозяйственных культур в соответствии со специализацией региона, соблюдению научно-обоснованных агротехнологий, фитосанитарных и карантинных требований.";</w:t>
      </w:r>
    </w:p>
    <w:bookmarkEnd w:id="7"/>
    <w:bookmarkStart w:name="z14" w:id="8"/>
    <w:p>
      <w:pPr>
        <w:spacing w:after="0"/>
        <w:ind w:left="0"/>
        <w:jc w:val="both"/>
      </w:pPr>
      <w:r>
        <w:rPr>
          <w:rFonts w:ascii="Times New Roman"/>
          <w:b w:val="false"/>
          <w:i w:val="false"/>
          <w:color w:val="000000"/>
          <w:sz w:val="28"/>
        </w:rPr>
        <w:t>
      дополнить пунктами 12-1 и 12-2 следующего содержания:</w:t>
      </w:r>
    </w:p>
    <w:bookmarkEnd w:id="8"/>
    <w:bookmarkStart w:name="z15" w:id="9"/>
    <w:p>
      <w:pPr>
        <w:spacing w:after="0"/>
        <w:ind w:left="0"/>
        <w:jc w:val="both"/>
      </w:pPr>
      <w:r>
        <w:rPr>
          <w:rFonts w:ascii="Times New Roman"/>
          <w:b w:val="false"/>
          <w:i w:val="false"/>
          <w:color w:val="000000"/>
          <w:sz w:val="28"/>
        </w:rPr>
        <w:t>
      "12-1. Конкурсное предложение для ведения аквакультуры (далее – конкурсное предложение) содержит:</w:t>
      </w:r>
    </w:p>
    <w:bookmarkEnd w:id="9"/>
    <w:bookmarkStart w:name="z16" w:id="10"/>
    <w:p>
      <w:pPr>
        <w:spacing w:after="0"/>
        <w:ind w:left="0"/>
        <w:jc w:val="both"/>
      </w:pPr>
      <w:r>
        <w:rPr>
          <w:rFonts w:ascii="Times New Roman"/>
          <w:b w:val="false"/>
          <w:i w:val="false"/>
          <w:color w:val="000000"/>
          <w:sz w:val="28"/>
        </w:rPr>
        <w:t>
      1) бизнес-план (прогнозный объем инвестиций, объем выращивания объектов аквакультуры, наличие соответствующей инфраструктуры и оборудования для ведения аквакультуры, квалифицированных специалистов в области аквакультуры, количество создаваемых рабочих мест);</w:t>
      </w:r>
    </w:p>
    <w:bookmarkEnd w:id="10"/>
    <w:bookmarkStart w:name="z17" w:id="11"/>
    <w:p>
      <w:pPr>
        <w:spacing w:after="0"/>
        <w:ind w:left="0"/>
        <w:jc w:val="both"/>
      </w:pPr>
      <w:r>
        <w:rPr>
          <w:rFonts w:ascii="Times New Roman"/>
          <w:b w:val="false"/>
          <w:i w:val="false"/>
          <w:color w:val="000000"/>
          <w:sz w:val="28"/>
        </w:rPr>
        <w:t>
      2) обязательства по исполнению требований земельного законодательства Республики Казахстан и законодательства Республики Казахстан в области аквакультуры.</w:t>
      </w:r>
    </w:p>
    <w:bookmarkEnd w:id="11"/>
    <w:bookmarkStart w:name="z18" w:id="12"/>
    <w:p>
      <w:pPr>
        <w:spacing w:after="0"/>
        <w:ind w:left="0"/>
        <w:jc w:val="both"/>
      </w:pPr>
      <w:r>
        <w:rPr>
          <w:rFonts w:ascii="Times New Roman"/>
          <w:b w:val="false"/>
          <w:i w:val="false"/>
          <w:color w:val="000000"/>
          <w:sz w:val="28"/>
        </w:rPr>
        <w:t>
      12-2. Обязательства и бизнес-план, предложенные заявителем в конкурсном предложении, являются неотъемлемой частью договора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"23. Баллы по конкурсным предложениям, указанным в пункте 12 настоящих Правил, присваиваются по следующим критериям обязательств:</w:t>
      </w:r>
    </w:p>
    <w:bookmarkEnd w:id="13"/>
    <w:bookmarkStart w:name="z21" w:id="14"/>
    <w:p>
      <w:pPr>
        <w:spacing w:after="0"/>
        <w:ind w:left="0"/>
        <w:jc w:val="both"/>
      </w:pPr>
      <w:r>
        <w:rPr>
          <w:rFonts w:ascii="Times New Roman"/>
          <w:b w:val="false"/>
          <w:i w:val="false"/>
          <w:color w:val="000000"/>
          <w:sz w:val="28"/>
        </w:rPr>
        <w:t>
      1) прогнозный объем вкладываемых инвестиций на 1 гектар в первые пять лет аренды земельного участка, тысяч тенге:</w:t>
      </w:r>
    </w:p>
    <w:bookmarkEnd w:id="14"/>
    <w:bookmarkStart w:name="z22" w:id="15"/>
    <w:p>
      <w:pPr>
        <w:spacing w:after="0"/>
        <w:ind w:left="0"/>
        <w:jc w:val="both"/>
      </w:pPr>
      <w:r>
        <w:rPr>
          <w:rFonts w:ascii="Times New Roman"/>
          <w:b w:val="false"/>
          <w:i w:val="false"/>
          <w:color w:val="000000"/>
          <w:sz w:val="28"/>
        </w:rPr>
        <w:t>
      на неорошаемую пашню:</w:t>
      </w:r>
    </w:p>
    <w:bookmarkEnd w:id="15"/>
    <w:bookmarkStart w:name="z23" w:id="16"/>
    <w:p>
      <w:pPr>
        <w:spacing w:after="0"/>
        <w:ind w:left="0"/>
        <w:jc w:val="both"/>
      </w:pPr>
      <w:r>
        <w:rPr>
          <w:rFonts w:ascii="Times New Roman"/>
          <w:b w:val="false"/>
          <w:i w:val="false"/>
          <w:color w:val="000000"/>
          <w:sz w:val="28"/>
        </w:rPr>
        <w:t>
      до 50 – 1 балл;</w:t>
      </w:r>
    </w:p>
    <w:bookmarkEnd w:id="16"/>
    <w:bookmarkStart w:name="z24" w:id="17"/>
    <w:p>
      <w:pPr>
        <w:spacing w:after="0"/>
        <w:ind w:left="0"/>
        <w:jc w:val="both"/>
      </w:pPr>
      <w:r>
        <w:rPr>
          <w:rFonts w:ascii="Times New Roman"/>
          <w:b w:val="false"/>
          <w:i w:val="false"/>
          <w:color w:val="000000"/>
          <w:sz w:val="28"/>
        </w:rPr>
        <w:t>
      от 50 до 70 – 2 балла;</w:t>
      </w:r>
    </w:p>
    <w:bookmarkEnd w:id="17"/>
    <w:bookmarkStart w:name="z25" w:id="18"/>
    <w:p>
      <w:pPr>
        <w:spacing w:after="0"/>
        <w:ind w:left="0"/>
        <w:jc w:val="both"/>
      </w:pPr>
      <w:r>
        <w:rPr>
          <w:rFonts w:ascii="Times New Roman"/>
          <w:b w:val="false"/>
          <w:i w:val="false"/>
          <w:color w:val="000000"/>
          <w:sz w:val="28"/>
        </w:rPr>
        <w:t>
      от 70 до 90 – 3 балла;</w:t>
      </w:r>
    </w:p>
    <w:bookmarkEnd w:id="18"/>
    <w:bookmarkStart w:name="z26" w:id="19"/>
    <w:p>
      <w:pPr>
        <w:spacing w:after="0"/>
        <w:ind w:left="0"/>
        <w:jc w:val="both"/>
      </w:pPr>
      <w:r>
        <w:rPr>
          <w:rFonts w:ascii="Times New Roman"/>
          <w:b w:val="false"/>
          <w:i w:val="false"/>
          <w:color w:val="000000"/>
          <w:sz w:val="28"/>
        </w:rPr>
        <w:t>
      от 90 до 110 – 4 балла;</w:t>
      </w:r>
    </w:p>
    <w:bookmarkEnd w:id="19"/>
    <w:bookmarkStart w:name="z27" w:id="20"/>
    <w:p>
      <w:pPr>
        <w:spacing w:after="0"/>
        <w:ind w:left="0"/>
        <w:jc w:val="both"/>
      </w:pPr>
      <w:r>
        <w:rPr>
          <w:rFonts w:ascii="Times New Roman"/>
          <w:b w:val="false"/>
          <w:i w:val="false"/>
          <w:color w:val="000000"/>
          <w:sz w:val="28"/>
        </w:rPr>
        <w:t>
      свыше 110 – 5 баллов;</w:t>
      </w:r>
    </w:p>
    <w:bookmarkEnd w:id="20"/>
    <w:bookmarkStart w:name="z28" w:id="21"/>
    <w:p>
      <w:pPr>
        <w:spacing w:after="0"/>
        <w:ind w:left="0"/>
        <w:jc w:val="both"/>
      </w:pPr>
      <w:r>
        <w:rPr>
          <w:rFonts w:ascii="Times New Roman"/>
          <w:b w:val="false"/>
          <w:i w:val="false"/>
          <w:color w:val="000000"/>
          <w:sz w:val="28"/>
        </w:rPr>
        <w:t>
      на орошаемую пашню (поливные земли):</w:t>
      </w:r>
    </w:p>
    <w:bookmarkEnd w:id="21"/>
    <w:bookmarkStart w:name="z29" w:id="22"/>
    <w:p>
      <w:pPr>
        <w:spacing w:after="0"/>
        <w:ind w:left="0"/>
        <w:jc w:val="both"/>
      </w:pPr>
      <w:r>
        <w:rPr>
          <w:rFonts w:ascii="Times New Roman"/>
          <w:b w:val="false"/>
          <w:i w:val="false"/>
          <w:color w:val="000000"/>
          <w:sz w:val="28"/>
        </w:rPr>
        <w:t>
      до 200 – 1 балл;</w:t>
      </w:r>
    </w:p>
    <w:bookmarkEnd w:id="22"/>
    <w:bookmarkStart w:name="z30" w:id="23"/>
    <w:p>
      <w:pPr>
        <w:spacing w:after="0"/>
        <w:ind w:left="0"/>
        <w:jc w:val="both"/>
      </w:pPr>
      <w:r>
        <w:rPr>
          <w:rFonts w:ascii="Times New Roman"/>
          <w:b w:val="false"/>
          <w:i w:val="false"/>
          <w:color w:val="000000"/>
          <w:sz w:val="28"/>
        </w:rPr>
        <w:t>
      от 200 до 300 – 2 балла;</w:t>
      </w:r>
    </w:p>
    <w:bookmarkEnd w:id="23"/>
    <w:bookmarkStart w:name="z31" w:id="24"/>
    <w:p>
      <w:pPr>
        <w:spacing w:after="0"/>
        <w:ind w:left="0"/>
        <w:jc w:val="both"/>
      </w:pPr>
      <w:r>
        <w:rPr>
          <w:rFonts w:ascii="Times New Roman"/>
          <w:b w:val="false"/>
          <w:i w:val="false"/>
          <w:color w:val="000000"/>
          <w:sz w:val="28"/>
        </w:rPr>
        <w:t>
      от 300 до 400 – 3 балла;</w:t>
      </w:r>
    </w:p>
    <w:bookmarkEnd w:id="24"/>
    <w:bookmarkStart w:name="z32" w:id="25"/>
    <w:p>
      <w:pPr>
        <w:spacing w:after="0"/>
        <w:ind w:left="0"/>
        <w:jc w:val="both"/>
      </w:pPr>
      <w:r>
        <w:rPr>
          <w:rFonts w:ascii="Times New Roman"/>
          <w:b w:val="false"/>
          <w:i w:val="false"/>
          <w:color w:val="000000"/>
          <w:sz w:val="28"/>
        </w:rPr>
        <w:t>
      от 400 до 500 – 4 балла;</w:t>
      </w:r>
    </w:p>
    <w:bookmarkEnd w:id="25"/>
    <w:bookmarkStart w:name="z33" w:id="26"/>
    <w:p>
      <w:pPr>
        <w:spacing w:after="0"/>
        <w:ind w:left="0"/>
        <w:jc w:val="both"/>
      </w:pPr>
      <w:r>
        <w:rPr>
          <w:rFonts w:ascii="Times New Roman"/>
          <w:b w:val="false"/>
          <w:i w:val="false"/>
          <w:color w:val="000000"/>
          <w:sz w:val="28"/>
        </w:rPr>
        <w:t>
      свыше 500 – 5 баллов;</w:t>
      </w:r>
    </w:p>
    <w:bookmarkEnd w:id="26"/>
    <w:bookmarkStart w:name="z34" w:id="27"/>
    <w:p>
      <w:pPr>
        <w:spacing w:after="0"/>
        <w:ind w:left="0"/>
        <w:jc w:val="both"/>
      </w:pPr>
      <w:r>
        <w:rPr>
          <w:rFonts w:ascii="Times New Roman"/>
          <w:b w:val="false"/>
          <w:i w:val="false"/>
          <w:color w:val="000000"/>
          <w:sz w:val="28"/>
        </w:rPr>
        <w:t>
      на пастбищные и сенокосные угодья:</w:t>
      </w:r>
    </w:p>
    <w:bookmarkEnd w:id="27"/>
    <w:bookmarkStart w:name="z35" w:id="28"/>
    <w:p>
      <w:pPr>
        <w:spacing w:after="0"/>
        <w:ind w:left="0"/>
        <w:jc w:val="both"/>
      </w:pPr>
      <w:r>
        <w:rPr>
          <w:rFonts w:ascii="Times New Roman"/>
          <w:b w:val="false"/>
          <w:i w:val="false"/>
          <w:color w:val="000000"/>
          <w:sz w:val="28"/>
        </w:rPr>
        <w:t>
      до 5 – 1 балл;</w:t>
      </w:r>
    </w:p>
    <w:bookmarkEnd w:id="28"/>
    <w:bookmarkStart w:name="z36" w:id="29"/>
    <w:p>
      <w:pPr>
        <w:spacing w:after="0"/>
        <w:ind w:left="0"/>
        <w:jc w:val="both"/>
      </w:pPr>
      <w:r>
        <w:rPr>
          <w:rFonts w:ascii="Times New Roman"/>
          <w:b w:val="false"/>
          <w:i w:val="false"/>
          <w:color w:val="000000"/>
          <w:sz w:val="28"/>
        </w:rPr>
        <w:t>
      от 5 до 10 – 2 балла;</w:t>
      </w:r>
    </w:p>
    <w:bookmarkEnd w:id="29"/>
    <w:bookmarkStart w:name="z37" w:id="30"/>
    <w:p>
      <w:pPr>
        <w:spacing w:after="0"/>
        <w:ind w:left="0"/>
        <w:jc w:val="both"/>
      </w:pPr>
      <w:r>
        <w:rPr>
          <w:rFonts w:ascii="Times New Roman"/>
          <w:b w:val="false"/>
          <w:i w:val="false"/>
          <w:color w:val="000000"/>
          <w:sz w:val="28"/>
        </w:rPr>
        <w:t>
      от 10 до 20 – 3 балла;</w:t>
      </w:r>
    </w:p>
    <w:bookmarkEnd w:id="30"/>
    <w:bookmarkStart w:name="z38" w:id="31"/>
    <w:p>
      <w:pPr>
        <w:spacing w:after="0"/>
        <w:ind w:left="0"/>
        <w:jc w:val="both"/>
      </w:pPr>
      <w:r>
        <w:rPr>
          <w:rFonts w:ascii="Times New Roman"/>
          <w:b w:val="false"/>
          <w:i w:val="false"/>
          <w:color w:val="000000"/>
          <w:sz w:val="28"/>
        </w:rPr>
        <w:t>
      от 20 до 30 – 4 балла;</w:t>
      </w:r>
    </w:p>
    <w:bookmarkEnd w:id="31"/>
    <w:bookmarkStart w:name="z39" w:id="32"/>
    <w:p>
      <w:pPr>
        <w:spacing w:after="0"/>
        <w:ind w:left="0"/>
        <w:jc w:val="both"/>
      </w:pPr>
      <w:r>
        <w:rPr>
          <w:rFonts w:ascii="Times New Roman"/>
          <w:b w:val="false"/>
          <w:i w:val="false"/>
          <w:color w:val="000000"/>
          <w:sz w:val="28"/>
        </w:rPr>
        <w:t>
      свыше 30 – 5 баллов;</w:t>
      </w:r>
    </w:p>
    <w:bookmarkEnd w:id="32"/>
    <w:bookmarkStart w:name="z40" w:id="33"/>
    <w:p>
      <w:pPr>
        <w:spacing w:after="0"/>
        <w:ind w:left="0"/>
        <w:jc w:val="both"/>
      </w:pPr>
      <w:r>
        <w:rPr>
          <w:rFonts w:ascii="Times New Roman"/>
          <w:b w:val="false"/>
          <w:i w:val="false"/>
          <w:color w:val="000000"/>
          <w:sz w:val="28"/>
        </w:rPr>
        <w:t>
      2) на пастбищные угодья – наличие поголовья сельскохозяйственных животных:</w:t>
      </w:r>
    </w:p>
    <w:bookmarkEnd w:id="33"/>
    <w:bookmarkStart w:name="z41" w:id="34"/>
    <w:p>
      <w:pPr>
        <w:spacing w:after="0"/>
        <w:ind w:left="0"/>
        <w:jc w:val="both"/>
      </w:pPr>
      <w:r>
        <w:rPr>
          <w:rFonts w:ascii="Times New Roman"/>
          <w:b w:val="false"/>
          <w:i w:val="false"/>
          <w:color w:val="000000"/>
          <w:sz w:val="28"/>
        </w:rPr>
        <w:t>
      менее 50 голов крупного рогатого скота, лошадей, верблюдов – 5 баллов;</w:t>
      </w:r>
    </w:p>
    <w:bookmarkEnd w:id="34"/>
    <w:bookmarkStart w:name="z42" w:id="35"/>
    <w:p>
      <w:pPr>
        <w:spacing w:after="0"/>
        <w:ind w:left="0"/>
        <w:jc w:val="both"/>
      </w:pPr>
      <w:r>
        <w:rPr>
          <w:rFonts w:ascii="Times New Roman"/>
          <w:b w:val="false"/>
          <w:i w:val="false"/>
          <w:color w:val="000000"/>
          <w:sz w:val="28"/>
        </w:rPr>
        <w:t>
      50 и более голов крупного рогатого скота, лошадей, верблюдов – 10 баллов;</w:t>
      </w:r>
    </w:p>
    <w:bookmarkEnd w:id="35"/>
    <w:bookmarkStart w:name="z43" w:id="36"/>
    <w:p>
      <w:pPr>
        <w:spacing w:after="0"/>
        <w:ind w:left="0"/>
        <w:jc w:val="both"/>
      </w:pPr>
      <w:r>
        <w:rPr>
          <w:rFonts w:ascii="Times New Roman"/>
          <w:b w:val="false"/>
          <w:i w:val="false"/>
          <w:color w:val="000000"/>
          <w:sz w:val="28"/>
        </w:rPr>
        <w:t>
      менее 300 голов мелкого рогатого скота – 5 баллов;</w:t>
      </w:r>
    </w:p>
    <w:bookmarkEnd w:id="36"/>
    <w:bookmarkStart w:name="z44" w:id="37"/>
    <w:p>
      <w:pPr>
        <w:spacing w:after="0"/>
        <w:ind w:left="0"/>
        <w:jc w:val="both"/>
      </w:pPr>
      <w:r>
        <w:rPr>
          <w:rFonts w:ascii="Times New Roman"/>
          <w:b w:val="false"/>
          <w:i w:val="false"/>
          <w:color w:val="000000"/>
          <w:sz w:val="28"/>
        </w:rPr>
        <w:t>
      300 и более голов мелкого рогатого скота – 10 баллов;</w:t>
      </w:r>
    </w:p>
    <w:bookmarkEnd w:id="37"/>
    <w:bookmarkStart w:name="z45" w:id="38"/>
    <w:p>
      <w:pPr>
        <w:spacing w:after="0"/>
        <w:ind w:left="0"/>
        <w:jc w:val="both"/>
      </w:pPr>
      <w:r>
        <w:rPr>
          <w:rFonts w:ascii="Times New Roman"/>
          <w:b w:val="false"/>
          <w:i w:val="false"/>
          <w:color w:val="000000"/>
          <w:sz w:val="28"/>
        </w:rPr>
        <w:t>
      3) наличие сельскохозяйственной техники, находящейся в собственности:</w:t>
      </w:r>
    </w:p>
    <w:bookmarkEnd w:id="38"/>
    <w:bookmarkStart w:name="z46" w:id="39"/>
    <w:p>
      <w:pPr>
        <w:spacing w:after="0"/>
        <w:ind w:left="0"/>
        <w:jc w:val="both"/>
      </w:pPr>
      <w:r>
        <w:rPr>
          <w:rFonts w:ascii="Times New Roman"/>
          <w:b w:val="false"/>
          <w:i w:val="false"/>
          <w:color w:val="000000"/>
          <w:sz w:val="28"/>
        </w:rPr>
        <w:t>
      менее 5 единиц – 5 баллов;</w:t>
      </w:r>
    </w:p>
    <w:bookmarkEnd w:id="39"/>
    <w:bookmarkStart w:name="z47" w:id="40"/>
    <w:p>
      <w:pPr>
        <w:spacing w:after="0"/>
        <w:ind w:left="0"/>
        <w:jc w:val="both"/>
      </w:pPr>
      <w:r>
        <w:rPr>
          <w:rFonts w:ascii="Times New Roman"/>
          <w:b w:val="false"/>
          <w:i w:val="false"/>
          <w:color w:val="000000"/>
          <w:sz w:val="28"/>
        </w:rPr>
        <w:t>
      5 и более единиц – 10 баллов;</w:t>
      </w:r>
    </w:p>
    <w:bookmarkEnd w:id="40"/>
    <w:bookmarkStart w:name="z48" w:id="41"/>
    <w:p>
      <w:pPr>
        <w:spacing w:after="0"/>
        <w:ind w:left="0"/>
        <w:jc w:val="both"/>
      </w:pPr>
      <w:r>
        <w:rPr>
          <w:rFonts w:ascii="Times New Roman"/>
          <w:b w:val="false"/>
          <w:i w:val="false"/>
          <w:color w:val="000000"/>
          <w:sz w:val="28"/>
        </w:rPr>
        <w:t>
      4) наличие технологического оборудования:</w:t>
      </w:r>
    </w:p>
    <w:bookmarkEnd w:id="41"/>
    <w:bookmarkStart w:name="z49" w:id="42"/>
    <w:p>
      <w:pPr>
        <w:spacing w:after="0"/>
        <w:ind w:left="0"/>
        <w:jc w:val="both"/>
      </w:pPr>
      <w:r>
        <w:rPr>
          <w:rFonts w:ascii="Times New Roman"/>
          <w:b w:val="false"/>
          <w:i w:val="false"/>
          <w:color w:val="000000"/>
          <w:sz w:val="28"/>
        </w:rPr>
        <w:t>
      1 единица – 1 балл;</w:t>
      </w:r>
    </w:p>
    <w:bookmarkEnd w:id="42"/>
    <w:bookmarkStart w:name="z50" w:id="43"/>
    <w:p>
      <w:pPr>
        <w:spacing w:after="0"/>
        <w:ind w:left="0"/>
        <w:jc w:val="both"/>
      </w:pPr>
      <w:r>
        <w:rPr>
          <w:rFonts w:ascii="Times New Roman"/>
          <w:b w:val="false"/>
          <w:i w:val="false"/>
          <w:color w:val="000000"/>
          <w:sz w:val="28"/>
        </w:rPr>
        <w:t>
      2 и более единиц – 3 балла;</w:t>
      </w:r>
    </w:p>
    <w:bookmarkEnd w:id="43"/>
    <w:bookmarkStart w:name="z51" w:id="44"/>
    <w:p>
      <w:pPr>
        <w:spacing w:after="0"/>
        <w:ind w:left="0"/>
        <w:jc w:val="both"/>
      </w:pPr>
      <w:r>
        <w:rPr>
          <w:rFonts w:ascii="Times New Roman"/>
          <w:b w:val="false"/>
          <w:i w:val="false"/>
          <w:color w:val="000000"/>
          <w:sz w:val="28"/>
        </w:rPr>
        <w:t>
      5) наличие квалифицированных специалистов в области сельского хозяйства:</w:t>
      </w:r>
    </w:p>
    <w:bookmarkEnd w:id="44"/>
    <w:bookmarkStart w:name="z52" w:id="45"/>
    <w:p>
      <w:pPr>
        <w:spacing w:after="0"/>
        <w:ind w:left="0"/>
        <w:jc w:val="both"/>
      </w:pPr>
      <w:r>
        <w:rPr>
          <w:rFonts w:ascii="Times New Roman"/>
          <w:b w:val="false"/>
          <w:i w:val="false"/>
          <w:color w:val="000000"/>
          <w:sz w:val="28"/>
        </w:rPr>
        <w:t>
      менее 5 квалифицированных специалистов – 5 баллов;</w:t>
      </w:r>
    </w:p>
    <w:bookmarkEnd w:id="45"/>
    <w:bookmarkStart w:name="z53" w:id="46"/>
    <w:p>
      <w:pPr>
        <w:spacing w:after="0"/>
        <w:ind w:left="0"/>
        <w:jc w:val="both"/>
      </w:pPr>
      <w:r>
        <w:rPr>
          <w:rFonts w:ascii="Times New Roman"/>
          <w:b w:val="false"/>
          <w:i w:val="false"/>
          <w:color w:val="000000"/>
          <w:sz w:val="28"/>
        </w:rPr>
        <w:t>
      5 и более квалифицированных специалистов – 10 баллов.";</w:t>
      </w:r>
    </w:p>
    <w:bookmarkEnd w:id="46"/>
    <w:bookmarkStart w:name="z54" w:id="47"/>
    <w:p>
      <w:pPr>
        <w:spacing w:after="0"/>
        <w:ind w:left="0"/>
        <w:jc w:val="both"/>
      </w:pPr>
      <w:r>
        <w:rPr>
          <w:rFonts w:ascii="Times New Roman"/>
          <w:b w:val="false"/>
          <w:i w:val="false"/>
          <w:color w:val="000000"/>
          <w:sz w:val="28"/>
        </w:rPr>
        <w:t>
      дополнить пунктами 23-1 и 23-2 следующего содержания:</w:t>
      </w:r>
    </w:p>
    <w:bookmarkEnd w:id="47"/>
    <w:bookmarkStart w:name="z55" w:id="48"/>
    <w:p>
      <w:pPr>
        <w:spacing w:after="0"/>
        <w:ind w:left="0"/>
        <w:jc w:val="both"/>
      </w:pPr>
      <w:r>
        <w:rPr>
          <w:rFonts w:ascii="Times New Roman"/>
          <w:b w:val="false"/>
          <w:i w:val="false"/>
          <w:color w:val="000000"/>
          <w:sz w:val="28"/>
        </w:rPr>
        <w:t>
      "23-1. Баллы по конкурсным предложениям, указанным в пункте 12-1 настоящих Правил, присваиваются по следующим критериям обязательств:</w:t>
      </w:r>
    </w:p>
    <w:bookmarkEnd w:id="48"/>
    <w:bookmarkStart w:name="z56" w:id="49"/>
    <w:p>
      <w:pPr>
        <w:spacing w:after="0"/>
        <w:ind w:left="0"/>
        <w:jc w:val="both"/>
      </w:pPr>
      <w:r>
        <w:rPr>
          <w:rFonts w:ascii="Times New Roman"/>
          <w:b w:val="false"/>
          <w:i w:val="false"/>
          <w:color w:val="000000"/>
          <w:sz w:val="28"/>
        </w:rPr>
        <w:t>
      1) прогнозный объем вкладываемых инвестиций на 1 гектар, тысяч тенге:</w:t>
      </w:r>
    </w:p>
    <w:bookmarkEnd w:id="49"/>
    <w:bookmarkStart w:name="z57" w:id="50"/>
    <w:p>
      <w:pPr>
        <w:spacing w:after="0"/>
        <w:ind w:left="0"/>
        <w:jc w:val="both"/>
      </w:pPr>
      <w:r>
        <w:rPr>
          <w:rFonts w:ascii="Times New Roman"/>
          <w:b w:val="false"/>
          <w:i w:val="false"/>
          <w:color w:val="000000"/>
          <w:sz w:val="28"/>
        </w:rPr>
        <w:t>
      до 20 000 – 5 балл;</w:t>
      </w:r>
    </w:p>
    <w:bookmarkEnd w:id="50"/>
    <w:bookmarkStart w:name="z58" w:id="51"/>
    <w:p>
      <w:pPr>
        <w:spacing w:after="0"/>
        <w:ind w:left="0"/>
        <w:jc w:val="both"/>
      </w:pPr>
      <w:r>
        <w:rPr>
          <w:rFonts w:ascii="Times New Roman"/>
          <w:b w:val="false"/>
          <w:i w:val="false"/>
          <w:color w:val="000000"/>
          <w:sz w:val="28"/>
        </w:rPr>
        <w:t>
      от 20 000 до 50 000 – 10 баллов;</w:t>
      </w:r>
    </w:p>
    <w:bookmarkEnd w:id="51"/>
    <w:bookmarkStart w:name="z59" w:id="52"/>
    <w:p>
      <w:pPr>
        <w:spacing w:after="0"/>
        <w:ind w:left="0"/>
        <w:jc w:val="both"/>
      </w:pPr>
      <w:r>
        <w:rPr>
          <w:rFonts w:ascii="Times New Roman"/>
          <w:b w:val="false"/>
          <w:i w:val="false"/>
          <w:color w:val="000000"/>
          <w:sz w:val="28"/>
        </w:rPr>
        <w:t>
      от 50 000 до 100 000 – 15 баллов;</w:t>
      </w:r>
    </w:p>
    <w:bookmarkEnd w:id="52"/>
    <w:bookmarkStart w:name="z60" w:id="53"/>
    <w:p>
      <w:pPr>
        <w:spacing w:after="0"/>
        <w:ind w:left="0"/>
        <w:jc w:val="both"/>
      </w:pPr>
      <w:r>
        <w:rPr>
          <w:rFonts w:ascii="Times New Roman"/>
          <w:b w:val="false"/>
          <w:i w:val="false"/>
          <w:color w:val="000000"/>
          <w:sz w:val="28"/>
        </w:rPr>
        <w:t>
      свыше 100 000 – 20 баллов;</w:t>
      </w:r>
    </w:p>
    <w:bookmarkEnd w:id="53"/>
    <w:bookmarkStart w:name="z61" w:id="54"/>
    <w:p>
      <w:pPr>
        <w:spacing w:after="0"/>
        <w:ind w:left="0"/>
        <w:jc w:val="both"/>
      </w:pPr>
      <w:r>
        <w:rPr>
          <w:rFonts w:ascii="Times New Roman"/>
          <w:b w:val="false"/>
          <w:i w:val="false"/>
          <w:color w:val="000000"/>
          <w:sz w:val="28"/>
        </w:rPr>
        <w:t>
      2) прогнозный объем выращивания объектов аквакультуры, тонн:</w:t>
      </w:r>
    </w:p>
    <w:bookmarkEnd w:id="54"/>
    <w:bookmarkStart w:name="z62" w:id="55"/>
    <w:p>
      <w:pPr>
        <w:spacing w:after="0"/>
        <w:ind w:left="0"/>
        <w:jc w:val="both"/>
      </w:pPr>
      <w:r>
        <w:rPr>
          <w:rFonts w:ascii="Times New Roman"/>
          <w:b w:val="false"/>
          <w:i w:val="false"/>
          <w:color w:val="000000"/>
          <w:sz w:val="28"/>
        </w:rPr>
        <w:t>
      до 50 – 3 балла;</w:t>
      </w:r>
    </w:p>
    <w:bookmarkEnd w:id="55"/>
    <w:bookmarkStart w:name="z63" w:id="56"/>
    <w:p>
      <w:pPr>
        <w:spacing w:after="0"/>
        <w:ind w:left="0"/>
        <w:jc w:val="both"/>
      </w:pPr>
      <w:r>
        <w:rPr>
          <w:rFonts w:ascii="Times New Roman"/>
          <w:b w:val="false"/>
          <w:i w:val="false"/>
          <w:color w:val="000000"/>
          <w:sz w:val="28"/>
        </w:rPr>
        <w:t>
      от 50 до 100 – 5 баллов;</w:t>
      </w:r>
    </w:p>
    <w:bookmarkEnd w:id="56"/>
    <w:bookmarkStart w:name="z64" w:id="57"/>
    <w:p>
      <w:pPr>
        <w:spacing w:after="0"/>
        <w:ind w:left="0"/>
        <w:jc w:val="both"/>
      </w:pPr>
      <w:r>
        <w:rPr>
          <w:rFonts w:ascii="Times New Roman"/>
          <w:b w:val="false"/>
          <w:i w:val="false"/>
          <w:color w:val="000000"/>
          <w:sz w:val="28"/>
        </w:rPr>
        <w:t>
      от 100 до 200 – 7 баллов;</w:t>
      </w:r>
    </w:p>
    <w:bookmarkEnd w:id="57"/>
    <w:bookmarkStart w:name="z65" w:id="58"/>
    <w:p>
      <w:pPr>
        <w:spacing w:after="0"/>
        <w:ind w:left="0"/>
        <w:jc w:val="both"/>
      </w:pPr>
      <w:r>
        <w:rPr>
          <w:rFonts w:ascii="Times New Roman"/>
          <w:b w:val="false"/>
          <w:i w:val="false"/>
          <w:color w:val="000000"/>
          <w:sz w:val="28"/>
        </w:rPr>
        <w:t>
      от 200 до 500 – 10 баллов;</w:t>
      </w:r>
    </w:p>
    <w:bookmarkEnd w:id="58"/>
    <w:bookmarkStart w:name="z66" w:id="59"/>
    <w:p>
      <w:pPr>
        <w:spacing w:after="0"/>
        <w:ind w:left="0"/>
        <w:jc w:val="both"/>
      </w:pPr>
      <w:r>
        <w:rPr>
          <w:rFonts w:ascii="Times New Roman"/>
          <w:b w:val="false"/>
          <w:i w:val="false"/>
          <w:color w:val="000000"/>
          <w:sz w:val="28"/>
        </w:rPr>
        <w:t>
      свыше 500 – 12 баллов;</w:t>
      </w:r>
    </w:p>
    <w:bookmarkEnd w:id="59"/>
    <w:bookmarkStart w:name="z67" w:id="60"/>
    <w:p>
      <w:pPr>
        <w:spacing w:after="0"/>
        <w:ind w:left="0"/>
        <w:jc w:val="both"/>
      </w:pPr>
      <w:r>
        <w:rPr>
          <w:rFonts w:ascii="Times New Roman"/>
          <w:b w:val="false"/>
          <w:i w:val="false"/>
          <w:color w:val="000000"/>
          <w:sz w:val="28"/>
        </w:rPr>
        <w:t>
      3) наличие квалифицированных специалистов в области рыбного хозяйства или аквакультуры:</w:t>
      </w:r>
    </w:p>
    <w:bookmarkEnd w:id="60"/>
    <w:bookmarkStart w:name="z68" w:id="61"/>
    <w:p>
      <w:pPr>
        <w:spacing w:after="0"/>
        <w:ind w:left="0"/>
        <w:jc w:val="both"/>
      </w:pPr>
      <w:r>
        <w:rPr>
          <w:rFonts w:ascii="Times New Roman"/>
          <w:b w:val="false"/>
          <w:i w:val="false"/>
          <w:color w:val="000000"/>
          <w:sz w:val="28"/>
        </w:rPr>
        <w:t>
      за каждого работника, имеющего диплом об образовании по специальности в области рыбного хозяйства или аквакультуры – 3 балла, но не более 9 баллов;</w:t>
      </w:r>
    </w:p>
    <w:bookmarkEnd w:id="61"/>
    <w:bookmarkStart w:name="z69" w:id="62"/>
    <w:p>
      <w:pPr>
        <w:spacing w:after="0"/>
        <w:ind w:left="0"/>
        <w:jc w:val="both"/>
      </w:pPr>
      <w:r>
        <w:rPr>
          <w:rFonts w:ascii="Times New Roman"/>
          <w:b w:val="false"/>
          <w:i w:val="false"/>
          <w:color w:val="000000"/>
          <w:sz w:val="28"/>
        </w:rPr>
        <w:t>
      4) наличие создаваемых рабочих мест:</w:t>
      </w:r>
    </w:p>
    <w:bookmarkEnd w:id="62"/>
    <w:bookmarkStart w:name="z70" w:id="63"/>
    <w:p>
      <w:pPr>
        <w:spacing w:after="0"/>
        <w:ind w:left="0"/>
        <w:jc w:val="both"/>
      </w:pPr>
      <w:r>
        <w:rPr>
          <w:rFonts w:ascii="Times New Roman"/>
          <w:b w:val="false"/>
          <w:i w:val="false"/>
          <w:color w:val="000000"/>
          <w:sz w:val="28"/>
        </w:rPr>
        <w:t>
      за каждое созданное рабочее место – 1 балл, но не более 10 баллов.</w:t>
      </w:r>
    </w:p>
    <w:bookmarkEnd w:id="63"/>
    <w:bookmarkStart w:name="z71" w:id="64"/>
    <w:p>
      <w:pPr>
        <w:spacing w:after="0"/>
        <w:ind w:left="0"/>
        <w:jc w:val="both"/>
      </w:pPr>
      <w:r>
        <w:rPr>
          <w:rFonts w:ascii="Times New Roman"/>
          <w:b w:val="false"/>
          <w:i w:val="false"/>
          <w:color w:val="000000"/>
          <w:sz w:val="28"/>
        </w:rPr>
        <w:t>
      23-2. Лицам, проживающим в данном районе, городе, селе, поселке не менее 5 лет, предоставляется преимущество в виде присвоения дополнительных 10 баллов к их конкурсным предложениям.</w:t>
      </w:r>
    </w:p>
    <w:bookmarkEnd w:id="64"/>
    <w:bookmarkStart w:name="z72" w:id="65"/>
    <w:p>
      <w:pPr>
        <w:spacing w:after="0"/>
        <w:ind w:left="0"/>
        <w:jc w:val="both"/>
      </w:pPr>
      <w:r>
        <w:rPr>
          <w:rFonts w:ascii="Times New Roman"/>
          <w:b w:val="false"/>
          <w:i w:val="false"/>
          <w:color w:val="000000"/>
          <w:sz w:val="28"/>
        </w:rPr>
        <w:t>
      Сельскохозяйственным кооперативам предоставляется преимущество в виде присвоения дополнительных 5 баллов к их конкурсным предложениям.".</w:t>
      </w:r>
    </w:p>
    <w:bookmarkEnd w:id="65"/>
    <w:bookmarkStart w:name="z73" w:id="66"/>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66"/>
    <w:bookmarkStart w:name="z74" w:id="6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7"/>
    <w:bookmarkStart w:name="z75" w:id="68"/>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8"/>
    <w:bookmarkStart w:name="z76" w:id="6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9"/>
    <w:bookmarkStart w:name="z77" w:id="7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79" w:id="71"/>
      <w:r>
        <w:rPr>
          <w:rFonts w:ascii="Times New Roman"/>
          <w:b w:val="false"/>
          <w:i w:val="false"/>
          <w:color w:val="000000"/>
          <w:sz w:val="28"/>
        </w:rPr>
        <w:t>
      "СОГЛАСОВАН"</w:t>
      </w:r>
    </w:p>
    <w:bookmarkEnd w:id="7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80" w:id="72"/>
      <w:r>
        <w:rPr>
          <w:rFonts w:ascii="Times New Roman"/>
          <w:b w:val="false"/>
          <w:i w:val="false"/>
          <w:color w:val="000000"/>
          <w:sz w:val="28"/>
        </w:rPr>
        <w:t>
      "СОГЛАСОВАН"</w:t>
      </w:r>
    </w:p>
    <w:bookmarkEnd w:id="7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