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78e40" w14:textId="2b78e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финансов Республики Казахстан от 29 сентября 2023 года № 1033 "Об утверждении Правил использования и мониторинга средств Специального государственного фонда"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26 августа 2025 года № 462. Зарегистрирован в Министерстве юстиции Республики Казахстан 27 августа 2025 года № 36694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финансов Республики Казахстан от 29 сентября 2023 года № 1033 "Об утверждении Правил использования и мониторинга средств Специального государственного фонда" (зарегистрирован в Реестре государственной регистрации нормативных правовых актов под № 33486)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 Республики Казахстан "О возврате государству незаконно приобретенных активов"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и мониторинга средств Специального государственного фонда,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Фонд формируется за счет неналоговых поступлений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Бюджетного кодекса Республики Казахстан (далее – Бюджетный кодекс).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Операции по поступлениям средств Фонда учитываются в соответствии с Единой бюджетной классификацией Республики Казахстан,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4 апреля 2025 года № 149 "Некоторые вопросы Единой бюджетной классификации Республики Казахстан".";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Перечень формируется центральным уполномоченным органом по бюджетному планированию на основании ходатайств центральных государственных органов соответствующей отрасли (далее – ЦГО)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и определения критериев социальных и экономических проектов, утвержденными приказом Министра национальной экономики Республики Казахстан от 20 сентября 2023 года № 165 (зарегистрирован в Реестре государственной регистрации нормативных правовых актов под № 33441).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ЦГО рассматривает представленные ходатайства местных уполномоченных органов (далее – МУО) в течение 5 (пяти) календарных дней со дня их поступления посредством электронного документооборота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электронном документе и электронной цифровой подписи".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ходатайства на включение в проект перечня социальных и экономических проектов МУО форме, установленной приложением 1 к настоящим Правилам, ЦГО осуществляет возврат ходатайства в МУО.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Ходатайство на включение в проект перечня социальных и экономических проектов ЦГО, составляется на основании предварительного перечня проектов (далее – Предварительный перечень).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Ходатайство на включение в проект перечня социальных и экономических проектов ЦГО (далее – ходатайство) составляется по поступившим ходатайствам от МУО, и ходатайству самого ЦГО, по форме согласно приложению 1 к настоящим Правилам по каждому объекту.";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Проект ходатайства ЦГО рассматривается ведомственной бюджетной комиссией (далее – ВБК) в течение 5 (пяти) рабочих дней со дня внесения на рассмотрение.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Одобренное ВБК ходатайство ЦГО (в разрезе регионов и объектов) в течение 3 (трех) рабочих дней направляется в центральный уполномоченный орган по бюджетному планированию для вынесения на рассмотрение РБК посредством системы электронного документооборота с приложением: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списка объектов с указанием: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сроков реализации проектов;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стоимости проектов по положительным заключениям комплексной вневедомственной экспертизы проектно-сметной документации;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пояснительной записки за подписью руководителя аппарата ЦГО или лица, его заменяющего;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протокола ВБК;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документов и сведений, подтверждающих обоснованность выделения средств.";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При возникновении случаев недостаточности средств на счете Фонда, выбор объектов для включения в проект Перечня производится уполномоченным органом по бюджетному планированию с учетом принципов результативности, обоснованности и эффективности,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Бюджетным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Одобренный РБК Перечень в течение 5 (пяти) рабочих дней направляется в соответствующие ЦГО, государственное казначейство и Министерство финансов для формирования платежных документов, а также дальнейшего мониторинга использования средств Фонда и подлежит размещению на официальном интернет-ресурсе уполномоченного органа по бюджетному планированию.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Средства специального государственного фонда, поступившие на код поступлений "Деньги, в том числе от реализации имущества, возвращенного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возврате государству незаконно приобретенных активов" в Специальный государственный фонд" и "Деньги от реализации иного имущества, поступившего в собственность управляющей компании либо в результате ее деятельности по управлению активами в соответствии с законодательством Республики Казахстан о возврате государству незаконно приобретенных активов" в Специальный государственный фонд" также используются для финансирования уполномоченного органа по возврату активов.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Ходатайство уполномоченного органа по возврату активов рассматривается РБК 1 (один) раз в год в размере не более 5 (пяти) процентов от поступлений в соответствии с частью первой настоящего пункта.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расчет финансирования осуществляется от суммы поступлений в Специальный государственный фонд после последнего выделения финансирования уполномоченному органу по возврату активов.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Экономия средств по итогам приобретения уполномоченного органа по возврату активов товаров и услуг не подлежит возврату на счет Фонда и используется в соответствии с законодательством о возврате активов, в том числе на цели, связанные с деятельностью по возврату государству незаконно приобретенных активов.";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Средства Фонда перечисляются уполномоченным органом по государственному имуществу на специальный счет ЦГО в соответствии с решением РБК и одобренного Перечня социальных и экономических проектов на основании счета к оплате.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Перечисление средств Фонда на соответствующие счета МУО производится ЦГО посредством информационной системы "Казначейство-клиент", путем предоставления в органы государственного казначейства счета к оплате с приложением решения РБК и одобренного Перечня.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Средства со счета ЦГО и (или) МУО расходуются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мая 2025 года № 272 "Об утверждении Правил исполнения бюджета и его кассового обслуживания на 2025 финансовый год" (далее – Правила № 272).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Проведение платежей, связанных с использованием средств Фонда со счетов ЦГО и (или) МУО,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110 Бюджетного кодекса и с параграфами 7, 8, 9, 10 и 11 главы 6 </w:t>
      </w:r>
      <w:r>
        <w:rPr>
          <w:rFonts w:ascii="Times New Roman"/>
          <w:b w:val="false"/>
          <w:i w:val="false"/>
          <w:color w:val="000000"/>
          <w:sz w:val="28"/>
        </w:rPr>
        <w:t>Правил № 272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20-1 следующего содержания: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"20-1. По социальным и экономическим проектам, финансируемым за счет средств Фонда, в случае если авансовая (предварительная) оплата, ранее не была произведена из других источников финансирования допускается авансовая (предварительная) оплата в размере 30 (тридцать) процентов от суммы договора на текущий финансовый год, в соответствии с законодательством Республики Казахстан о государственных закупках.";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Порядок открытия и закрытия счета Фонда и счетов ЦГО и (или) МУО осуществляется в соответствии с требованиями параграфов 3 и 8 главы 4 </w:t>
      </w:r>
      <w:r>
        <w:rPr>
          <w:rFonts w:ascii="Times New Roman"/>
          <w:b w:val="false"/>
          <w:i w:val="false"/>
          <w:color w:val="000000"/>
          <w:sz w:val="28"/>
        </w:rPr>
        <w:t>Правил № 272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Уполномоченный орган по государственному имуществу ежемесячно до 25-го числа проводит мониторинг поступлений средств на счет Фонда посредством информационной системы "Казначейство-клиент" органов государственного казначейства. 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государственному имуществу ежемесячно, в срок до 10 числа месяца, следующего за отчетным периодом, и за соответствующий финансовый год в срок до 20 января года, следующего за отчетным, представляет в центральный уполномоченный орган по исполнению бюджета отчет о поступлениях и расходах Фонда по форме, в соответствии с приказом Министра финансов Республики Казахстан от 28 мая 2025 года № 262 "Об утверждении Правил составления и представления бюджетной отчетности".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использования средств Фонда проводится центральным уполномоченным органом по исполнению бюджета, на основе представляемого ЦГО/МУО ежеквартально и по итогам года отчета об использовании средств, выделенных из Специального государственного фонда по форме согласно приложению 2 к настоящим Правилам.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сверки данных в рамках мониторинга использования средств Фонда государственным казначейством ежеквартально до 15-го числа месяца, следующего за отчетным предоставляется в центральный уполномоченный орган по исполнению бюджета информация о наличии остатков средств Фонда на специальных счетах ЦГО и МИО.";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6" w:id="4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7" w:id="4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Реcпубликасының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тамыздағы № 462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мониторинга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фонда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Ходатайство на включение в проект перечня социальных и экономических проектов</w:t>
      </w:r>
    </w:p>
    <w:bookmarkEnd w:id="44"/>
    <w:p>
      <w:pPr>
        <w:spacing w:after="0"/>
        <w:ind w:left="0"/>
        <w:jc w:val="both"/>
      </w:pPr>
      <w:bookmarkStart w:name="z62" w:id="45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Правилам использования и мониторинга средств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Специального государственного фонда (далее – Фонд) центральный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орган/местный уполномоченный орган просит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включить в проект Перечня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наименование социальных и экономических проектов)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Основные идентификационные характеристики социального/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экономического проекта: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сметная стоимость ________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положительное заключение комплексной вневедомственной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экспертизы проектов (технико-экономическое обоснование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проектно-сметная документация) и положительное экономическое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инвестиционного предложения, технико-экономического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обоснования и финансово-экономического обоснования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 №__________;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стоимость по заключенному договору государственных закупок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проектная мощность _______ мест;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этажность 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площадь (общая, кабинетов) ____ квадратных 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месторасположение (адрес) 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кадастровый номер земельного участка 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9) площадь земельного участка 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Требуемая сумма финансирования из Фонда по инвестиционному проекту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 (цифрами и прописью)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ходатайству прилагаются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положительное заключение комплексной вневедомственной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(технико-экономическое обоснование или проектно-сметная документация),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предназначенных для строительства новых объектов и положительное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экономическое заключение инвестиционного предложения,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технико-экономического обоснования и финансово-экономического обоснования.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Приложение: на ______ листах.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центрального государственного органа/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 области, города республиканского значения и столицы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2025 года № 462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мониторинга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фонда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6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центральный уполномоченный орган по исполнению бюджета/ в центральный государственный орган соответствующей сферы</w:t>
      </w:r>
    </w:p>
    <w:bookmarkEnd w:id="46"/>
    <w:bookmarkStart w:name="z6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www.gov.kz</w:t>
      </w:r>
    </w:p>
    <w:bookmarkEnd w:id="47"/>
    <w:bookmarkStart w:name="z6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Отчет об использовании средств, выделенных из Специального государственного фонда</w:t>
      </w:r>
    </w:p>
    <w:bookmarkEnd w:id="48"/>
    <w:bookmarkStart w:name="z6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1-СГФ</w:t>
      </w:r>
    </w:p>
    <w:bookmarkEnd w:id="49"/>
    <w:bookmarkStart w:name="z7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ежеквартально, ежегодно</w:t>
      </w:r>
    </w:p>
    <w:bookmarkEnd w:id="50"/>
    <w:bookmarkStart w:name="z7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______квартал _______год</w:t>
      </w:r>
    </w:p>
    <w:bookmarkEnd w:id="51"/>
    <w:bookmarkStart w:name="z7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центральный государственный орган соответствующей сферы/местный уполномоченный орган соответствующей сферы</w:t>
      </w:r>
    </w:p>
    <w:bookmarkEnd w:id="52"/>
    <w:bookmarkStart w:name="z7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представления формы, предназначенной для сбора административных данных на безвозмездной основе: </w:t>
      </w:r>
    </w:p>
    <w:bookmarkEnd w:id="53"/>
    <w:bookmarkStart w:name="z7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местного уполномоченного органа соответствующей сферы – в срок до 15 числа месяца, следующего за отчетным периодом и за соответствующий финансовый год в срок до 20 января года, следующего за отчетным;</w:t>
      </w:r>
    </w:p>
    <w:bookmarkEnd w:id="54"/>
    <w:bookmarkStart w:name="z7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центрального государственного органа соответствующей сферы – в срок до 20 числа месяца, следующего за отчетным периодом и за соответствующий финансовый год в срок до 25 января года, следующего за отчетным.</w:t>
      </w:r>
    </w:p>
    <w:bookmarkEnd w:id="55"/>
    <w:bookmarkStart w:name="z7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номер:</w:t>
      </w:r>
    </w:p>
    <w:bookmarkEnd w:id="56"/>
    <w:bookmarkStart w:name="z7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53467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58"/>
    <w:bookmarkStart w:name="z7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измерения: тысяч тенге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центрального государственного органа/местного уполномоченного органа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Сметная стоимость (по проектно-сметной документации)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по заключенному договору государственных закупок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договора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Софинансирование из: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Неиспользованный остаток на начало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Перечислено на специальный счет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Неиспользованный остаток на конец отчетного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экономии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возврата в Специальный государственный фонд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Достигнутый результат/причины недостижения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1" w:id="61"/>
      <w:r>
        <w:rPr>
          <w:rFonts w:ascii="Times New Roman"/>
          <w:b w:val="false"/>
          <w:i w:val="false"/>
          <w:color w:val="000000"/>
          <w:sz w:val="28"/>
        </w:rPr>
        <w:t>
      Наименование: ______________________ Адрес:________________________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Телефон: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почты: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 __________________________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центрального государственного органа/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 области, города республиканского значения и столицы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bookmarkStart w:name="z82" w:id="62"/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 "Отчет об использовании средств,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выделенных из Специального государственного фонда", приведено в приложение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форме, "Отчет об использовании средств, выделенных из Специального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фонда".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об использовании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выделенных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Специального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фонда"</w:t>
            </w:r>
          </w:p>
        </w:tc>
      </w:tr>
    </w:tbl>
    <w:bookmarkStart w:name="z8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данных на безвозмездной "Отчет об использовании средств, выделенных</w:t>
      </w:r>
      <w:r>
        <w:br/>
      </w:r>
      <w:r>
        <w:rPr>
          <w:rFonts w:ascii="Times New Roman"/>
          <w:b/>
          <w:i w:val="false"/>
          <w:color w:val="000000"/>
        </w:rPr>
        <w:t>из Специального государственного фонда"</w:t>
      </w:r>
      <w:r>
        <w:br/>
      </w:r>
      <w:r>
        <w:rPr>
          <w:rFonts w:ascii="Times New Roman"/>
          <w:b/>
          <w:i w:val="false"/>
          <w:color w:val="000000"/>
        </w:rPr>
        <w:t>(1-СГФ, ежеквартально, ежегодно)</w:t>
      </w:r>
    </w:p>
    <w:bookmarkEnd w:id="63"/>
    <w:bookmarkStart w:name="z8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4"/>
    <w:bookmarkStart w:name="z8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по заполнению формы, предназначенной для сбора административных данных на безвозмездной "Отчет об использовании средств, выделенных из Специального государственного фонда" (далее-Форма), предназначено для составления и представления центральными государственными органами соответствующей сферы/местными уполномоченными органами соответствующей сферы.</w:t>
      </w:r>
    </w:p>
    <w:bookmarkEnd w:id="65"/>
    <w:bookmarkStart w:name="z8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подписывается руководителем центрального государственного органа/акимом области, города республиканского значения и столицы, с указанием его фамилии, имени и отчества (при его наличии).</w:t>
      </w:r>
    </w:p>
    <w:bookmarkEnd w:id="66"/>
    <w:bookmarkStart w:name="z8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Все показатели в стоимостном выражении заполняются в тысячах тенге без десятичного знака.</w:t>
      </w:r>
    </w:p>
    <w:bookmarkEnd w:id="67"/>
    <w:bookmarkStart w:name="z89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68"/>
    <w:bookmarkStart w:name="z9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1 указывается код администратора бюджетных программ.</w:t>
      </w:r>
    </w:p>
    <w:bookmarkEnd w:id="69"/>
    <w:bookmarkStart w:name="z9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2 указывается наименование центрального государственного органа или местного уполномоченного органа.</w:t>
      </w:r>
    </w:p>
    <w:bookmarkEnd w:id="70"/>
    <w:bookmarkStart w:name="z9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3 указывается наименование проекта.</w:t>
      </w:r>
    </w:p>
    <w:bookmarkEnd w:id="71"/>
    <w:bookmarkStart w:name="z9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 указывается сметная стоимость строительства.</w:t>
      </w:r>
    </w:p>
    <w:bookmarkEnd w:id="72"/>
    <w:bookmarkStart w:name="z9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5 указывается стоимость работ по заключенному договору государственных закупок.</w:t>
      </w:r>
    </w:p>
    <w:bookmarkEnd w:id="73"/>
    <w:bookmarkStart w:name="z9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6 указывается дата и номер заключенного договора с поставщиком.</w:t>
      </w:r>
    </w:p>
    <w:bookmarkEnd w:id="74"/>
    <w:bookmarkStart w:name="z9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7 указывается объем выделенных средств софинансирования из республиканского бюджета.</w:t>
      </w:r>
    </w:p>
    <w:bookmarkEnd w:id="75"/>
    <w:bookmarkStart w:name="z9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8 указывается объем выделенных средств софинансирования из местного бюджета.</w:t>
      </w:r>
    </w:p>
    <w:bookmarkEnd w:id="76"/>
    <w:bookmarkStart w:name="z9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9 указывается неиспользованный остаток бюджетных средств/средств из Специального государственного фонда на начало года.</w:t>
      </w:r>
    </w:p>
    <w:bookmarkEnd w:id="77"/>
    <w:bookmarkStart w:name="z9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10 указывается сумма перечисленных на специальный счет средств Специального государственного фонда.</w:t>
      </w:r>
    </w:p>
    <w:bookmarkEnd w:id="78"/>
    <w:bookmarkStart w:name="z10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11 указывается сумма использованных средств Специального государственного фонда.</w:t>
      </w:r>
    </w:p>
    <w:bookmarkEnd w:id="79"/>
    <w:bookmarkStart w:name="z10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12 указывается неиспользованный остаток выделенных средств из Специального государственного фонда на конец отчетного периода.</w:t>
      </w:r>
    </w:p>
    <w:bookmarkEnd w:id="80"/>
    <w:bookmarkStart w:name="z10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13 указывается сумма экономии средств Специального государственного фонда.</w:t>
      </w:r>
    </w:p>
    <w:bookmarkEnd w:id="81"/>
    <w:bookmarkStart w:name="z10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графе 14 указывается сумма возврата в Специальный государственный фонд (соответствии с пунктами 23 и 25 Правил использования и мониторинга средств Специального государственного фонда). </w:t>
      </w:r>
    </w:p>
    <w:bookmarkEnd w:id="82"/>
    <w:bookmarkStart w:name="z10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15 указывается достигнутый результат либо причины недостижения.</w:t>
      </w:r>
    </w:p>
    <w:bookmarkEnd w:id="8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