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d820" w14:textId="24cd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27 февраля 2018 года № 306 "Об утверждении Правил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а также оказания государственной услуги "Проведение зачетов и возвратов налогов, платежей в бюджет, пени, штрафов""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2025 года № 460. Зарегистрирован в Министерстве юстиции Республики Казахстан 27 августа 2025 года № 36691.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а также оказания государственной услуги "Проведение зачетов и возвратов налогов, платежей в бюджет, пени, штрафов" (зарегистрирован в Реестре государственной регистрации нормативных правовых актов под № 16601)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пунктом 8 статьи 429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а также оказания государственной услуги "Проведение зачетов и возвратов налогов, платежей в бюджет, пени, штрафов",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порядки:";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списания превышения налога на добавленную стоимость с лицевых счетов налогоплательщиков;";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"191. Если сумма возврата превышает 100 – 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то должностное лицо по контролю за исполнением обязательств представляет должностному лицу, ответственному за ведение учета письменное заключение, подтверждающее обоснованность данного возврата по форме согласно приложению 24-1 к настоящим Правилам.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письменного заключения, подтверждающего обоснованность возврата, должностным лицом по контролю за исполнением обязательств проводится контроль правомерности исчисленных, уменьшенных сумм налогов, платежей в бюджет с применением информационных систем.";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списания превышения налога на добавленную стоимость с лицевых счетов налогоплательщиков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285-1. Списанию подлежит превышение НДС налогоплательщиков, снятых с регистрационного учета по НДС и сложившееся нарастающим итогом: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дату снятия с регистрационного учета по НДС – в случае непредставления ликвидационной налоговой отчетности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дату представления ликвидационной налоговой отчетности – в случае представления ликвидационной налоговой отчетности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285-2. В случае представления дополнительной налоговой отчетности за налоговые периоды до даты снятия с регистрационного учета по НДС, ликвидационной налоговой отчетности (далее в целях настоящего пункта – налоговая отчетность), и (или) начисления органом государственных доходов сумм НДС по результатам налоговой проверки после списания превышения НДС, производится корректировка ранее списанных сумм.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ранее списанных сумм производится на основании Реестра к начислению.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к начислению составляется: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представлении налоговой отчетности к начислению – с минусовым значением на исчисленную сумму НДС;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налоговой отчетности с уменьшением – на сумму уменьшения или превышения НДС;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начислении по результатам налоговой проверки – с минусовым значением на сумму начисления.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корректировок должна быть в пределах ранее списанной суммы превышения НДС.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285-3. В случае отмены решения органа государственных доходов о снятии с регистрационного учета по НДС на основании решения суда или решения вышестоящего органа, Реестр к начислению подлежит сторнированию в течение 1 (одного) рабочего дня со дня восстановления в регистрационном учете по НДС.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285-4. Должностное лицо по контролю за исполнением обязательств по НДС передает должностному лицу, ответственному за ведение учета, Реестр к начислению в течение 5 (пяти) рабочих дней со дня: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представления налоговой отчетности по НДС – по налогоплательщикам, снятым с регистрационного учета по НДС и не представившим ликвидационную налоговую отчетность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налоговой отчетности по НДС – по налогоплательщикам, представившим ликвидационную налоговую отчетность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налоговой отчетности по НДС после списания превышения НДС – по налогоплательщикам, представившим: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ликвидационную налоговую отчетность после сроков,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налоговую отчетность за налоговые периоды до даты снятия с регистрационного учета по НДС;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уведомления о результатах налоговой проверки – в случае начисления НДС после списания превышения по НДС.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285-5. Должностное лицо, ответственное за ведение учета в течение 1 (одного) рабочего дня со дня получения Реестра к начислению производит списание превышения НДС или корректировку ранее списанных сумм превышение НДС.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лицевого счета в соответствии с пунктом 286 настоящих Правил, списание превышения НДС производится до закрытия лицевого счета.";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4-2. Закрытие лицевого счета";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параграфа следующего содержания: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Закрытие лицевого счета услугополучателя";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Закрытие лицевых счетов по окончании финансового года";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24-1 согласно приложению к настоящему приказу;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об обоснованности возврата сумм налогов, платежей, таможенных налогов и платежей,</w:t>
      </w:r>
      <w:r>
        <w:br/>
      </w:r>
      <w:r>
        <w:rPr>
          <w:rFonts w:ascii="Times New Roman"/>
          <w:b/>
          <w:i w:val="false"/>
          <w:color w:val="000000"/>
        </w:rPr>
        <w:t>пени и штрафа, превышающих 100-кратный размер месячного расчетного показателя</w:t>
      </w:r>
    </w:p>
    <w:bookmarkEnd w:id="76"/>
    <w:p>
      <w:pPr>
        <w:spacing w:after="0"/>
        <w:ind w:left="0"/>
        <w:jc w:val="both"/>
      </w:pPr>
      <w:bookmarkStart w:name="z123" w:id="77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структурного подразделения по контролю за исполнением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органа государственных доходов ___________________</w:t>
      </w:r>
    </w:p>
    <w:p>
      <w:pPr>
        <w:spacing w:after="0"/>
        <w:ind w:left="0"/>
        <w:jc w:val="both"/>
      </w:pPr>
      <w:bookmarkStart w:name="z124" w:id="78"/>
      <w:r>
        <w:rPr>
          <w:rFonts w:ascii="Times New Roman"/>
          <w:b w:val="false"/>
          <w:i w:val="false"/>
          <w:color w:val="000000"/>
          <w:sz w:val="28"/>
        </w:rPr>
        <w:t>
      2. БИН/ИИН налогоплательщика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25" w:id="79"/>
      <w:r>
        <w:rPr>
          <w:rFonts w:ascii="Times New Roman"/>
          <w:b w:val="false"/>
          <w:i w:val="false"/>
          <w:color w:val="000000"/>
          <w:sz w:val="28"/>
        </w:rPr>
        <w:t>
      3. Наименование налогоплательщика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26" w:id="80"/>
      <w:r>
        <w:rPr>
          <w:rFonts w:ascii="Times New Roman"/>
          <w:b w:val="false"/>
          <w:i w:val="false"/>
          <w:color w:val="000000"/>
          <w:sz w:val="28"/>
        </w:rPr>
        <w:t>
      4. Сумма, заявленная к возврату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27" w:id="81"/>
      <w:r>
        <w:rPr>
          <w:rFonts w:ascii="Times New Roman"/>
          <w:b w:val="false"/>
          <w:i w:val="false"/>
          <w:color w:val="000000"/>
          <w:sz w:val="28"/>
        </w:rPr>
        <w:t>
      5. КБК 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бюджет" (Налоговый кодекс) проведен контроль правомерности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исчисленных, уменьшенных сумм налогов,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применением информационных систем, по результатам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обоснованность возврата суммы налогов, платежей,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 и платежей, пени и штрафа, предъявленных налогоплательщиком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заявлению № __________ от ___________20 ______ года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подтверждается/не подтверждается*.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неподтверждения обоснованности возврата указать причины: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по контролю за исполнением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 __год.</w:t>
      </w:r>
    </w:p>
    <w:p>
      <w:pPr>
        <w:spacing w:after="0"/>
        <w:ind w:left="0"/>
        <w:jc w:val="both"/>
      </w:pPr>
      <w:bookmarkStart w:name="z128" w:id="8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