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0c8d" w14:textId="bca0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августа 2025 года № 82. Зарегистрирован в Министерстве юстиции Республики Казахстан 25 августа 2025 года № 36675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здравоохранения Республики Казахстан, в которые вносятся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 № 82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под № 6490)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скрининга,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скрининга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социальной и медико-педагогической коррекционной поддержке детей с ограниченными возможностями" и определяют порядок организации пренатального, неонатального, аудиологического скрининга новорожденных и детей раннего возраста, скрининга развития детей, офтальмологического скрининга недоношенных новорожденных в целях совершенствования профилактики врожденных и наследственных заболеваний у детей, снижения детской заболеваемости и инвалидности в Республике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скрининг развития – массовое стандартизированное обследование детей, с целью выявления группы риска с нарушениями развития для раннего вмешательства, реабилитации и предупреждения заболеваний, ведущих к инвалидизации;";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Пренатальный скрининг направлен на раннее выявление и диагностику хромосомных и наследственно-генетических патологий, а также врож денных пороков развития (далее – ВПР) плода для предупреждения рождения детей с тяжелыми, летальными, не поддающимися лечению и коррекции генетическими, хромосомными и анатомическими нарушениями.";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Медицинские организации ежемесячно в срок до 1 числа месяца, следующего за отчетным, передают местным органам государственного управления здравоохранением областей, городов республиканского значения и столицы информацию о проведении неонатального скрининга новорожденных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(далее – Приказ № ҚР ДСМ-313/2020).";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Мероприятия второго этапе аудиологического скрининга включают: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анамнеза, определение у детей факторов риска по тугоухости и глухоте;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родителя или другого законного представителя новорожденного о целях и процедуре проведения аудиологического скрининга, возможных последствиях отказа от обследования. Информированное согласие или отказ на проведение аудиологического скрининга вносится в медицинскую документацию;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методом ВОАЭ;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методом КСВП;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результатов обследования в медицинскую документацию (МИС).";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"78. Организации родовспоможения, ПМСП, сурдологические кабинеты (центры, отделения) ежемесячно предоставляют местным органам государственного управления здравоохранения областей, городов республиканского значения и столицы и в территориальную ПМПК в срок до 1 числа месяца, следующего за отчетным, информацию о проведении аудиологического скрининга и детях с выявленными нарушениями слуха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ДСМ-313/2020, ежеквартально проводят сверку с ПМПК о направленных детях.";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Организация скрининга развития детей раннего возраста" 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Скрининг развития детей направлен на раннее выявление нарушений в развитии на ранних этапах, путем оценки физического развития, двигательной активности, речевого развития, когнитивных способностей, эмоционально-волевой сферы и социального поведения.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Оценка развития детей проводится для определения физического, умственного, социального развития и своевременного оказания медицинской помощи детям профильными специалистами.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Задачами скрининга развития являются: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охват детей в возрасте до 6 лет;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раннее выявление детей с риском нарушений развития для дальнейшего обследования, своевременного вмешательства и реабилитации;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для разработки Индивидуальной программы раннего вмешательства (далее – ИПРВ) детей в Центрах развития и раннего вмешательства организации ПМСП;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детей с риском нарушений развития на психолого-медико-педагогическую консультацию для углубленного педагогического обследования и решения вопросов коррекционно-развивающего обучения;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данных о прохождении детей скрининга развития и проведенного вмешательства согласно ИПРВ в медицинскую информационную систему;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родителям или законным представителям по вопросам обследования, лечения, реабилитации детей с нарушениями развития.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Скрининг развития проводится детям с рождения до шести лет.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Оценка физического развития детей осуществляется по возрастам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21820), также согласно показателям центильных таблиц роста, веса, окружности головы. Центильные таблицы соотношения окружности головы к возрасту в месяцах для мальчиков и девочек в возрасте до 5 лет приведены в приложении 13 (таблицы № 1, 2). Оценку недоношенных новорожденных по данным таблицам проводят по достижению постконцептуального возраста.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Мероприятия скрининга развития включают анкетирование законных представителей детей в соответствии с возрастом ребенка и оценку критериев развития ребенка медицинской сестрой кабинета развития ребенка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выявлении двух признаков из двух областей развития для детей с рождения до трех лет и трех признаков из двух областей развития для детей с четырех до шести лет, проводится консультация мультидисциплинарной группой (далее – МДГ) с разработкой ИПРВ.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оценке критериев развития ребенка в возрасте с рождения до трех лет включительно учитываются: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крупная моторика;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мелкая моторика;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чувствительная сфера;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речи;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сфера.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оценке критериев развития ребенка в возрасте с четырех лет до шести лет включительно являются: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крупная моторика,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мелкая моторика;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речь;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познание;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сфера.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Сведения о развитии ребенка вносятся в медицинскую информационную систему организации ПМСП согласно вкладным листам 1 и 2 к форме № 052/у "Медицинская карта амбулаторного пациента",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Организации родовспоможения и ПМСП ежемесячно передают местным органам государственного управления здравоохранением областей, городов республиканского значения и столицы и ПМПК информацию о проведении скрининга развития детей раннего возраста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ДСМ-313/2020 в срок до 1 числа месяца, следующего за отчетным, ежеквартально проводят сверку с ПМПК о направленных детях.";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"118. Медицинские организации родовспоможения направляют в местные органы государственного управления здравоохранением областей, городов республиканского значения и столицы ежемесячно в срок до 1 числа месяца, следующего за отчетным, информацию о проведении офтальмологического скрининга недоношенных новорожденных группы риска по развитию ретинопатии недоношенных в организациях родовспоможения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ДСМ-313/2020.";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организации скрининга на носительства спинальной мышечной атрофии у беременных и супружеских пар";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Скрининг на носительства спинальной мышечной атрофии (далее – СМА) направлен на раннее выявление мутаций в генах беременных и супружеских пар до планирования беременности.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Задачами скрининга на носительства СМА являются: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охват беременных и супружеских пар до планирования беременности;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раннее выявление у беременных и супружеских пар до планирования беременности скрытого носительства СМА для дальнейшего обследования и своевременного предупреждения рождения детей со СМА;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беременных и супружеских пар с положительным результатом анализа на носительства СМА по вопросам углубленного генетического обследования и определения тактики дальнейшего мониторинга;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данных лиц, с положительным результатом анализа на носительства СМА в медицинскую информационную систему (далее – МИС) для ведения учета;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анализ эффективности скрининга на носительства СМА.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Этапы проведения скрининга на носительства СМА беременных и супружеских пар до планирования беременности: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проводится в организациях амбулаторно-поликлинической службы (ПМСП, ЦРБ, МЦЗ);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проводится в консультативно-диагностических отделениях на уровне перинатальных центров (многопрофильных больниц).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На первом этапе скрининга врач общей практики (далее – ВОП) или обученный медицинский работник организации ПМСП (ЦРБ, МЦЗ):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информационно-разъяснительную работу среди целевой группы о целесообразности своевременного прохождения скрининга на носительства СМА, через социальные сети и другие современные каналы коммуникации;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список беременных и лиц из целевой группы, с определением маршрута движения и организует проведение скрининга на носительства СМА;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беременных и лиц из целевой группы с положительным результатом анализа на носительства СМА (далее – с носительством СМА), направляет к врачом по специальности "Медицинская генетика" на консультацию и дообследования.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 втором этапе в консультативно-диагностических отделениях на уровне перинатальных центров (многопрофильных больниц) врач по специальности "Медицинская генетика":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консультацию и проводит информационно-разъяснительную работу среди беременных и лиц из целевой группы с носительством СМА по вопросам планирования семьи и обследования супруг на носительства СМА;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консультативную помощь по вопросам обследования и наблюдения беременных и лиц из целевой группы, с носительством СМА;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углубленное обследование и проводит персонифицированную регистрацию беременных и лиц из целевой группы с носительством СМА и в МИС;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обследования супруг беременных, и супружеских пар с носительством СМА, до планирования беременности;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проводит анализ исхода беременности и рождения детей у беременных и супружеских пар с носительством СМА;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и анализ эффективности проведенного скрининга на носительства СМА.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Руководители медицинских организаций (перинатальных центров, многопрофильных больниц, ПМСП, ЦРБ, МЦЗ) обеспечивают охват и качественное проведение скрининга на носительства СМА беременных и супружеских пар, с соблюдением преемственности на всех этапах.";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 следующие изменения: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а также выдачи листа или справки о временной нетрудоспособности, утвержденных указанным приказом: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экспертизы временной нетрудоспособности, а также выдачи листа или справки о временной нетрудоспособности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"О здоровье народа и системе здравоохранения"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проведения экспертизы временной нетрудоспособности, выдачи медицинскими организациями документов, удостоверяющих временную нетрудоспособность.";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вносится изменение на казахском языке, текст на русском языке не меняется;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При стационарном лечении ребенка, в том числе в реабилитационном центре, нуждающегося по заключению ВКК в уходе, лист или справка о временной нетрудоспособности по уходу выдается одному из законных представителей ребенка или лицу, ухаживающему за ним при лечении: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ребенка в возрасте до пяти лет – на весь период пребывания ребенка в стационаре;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тяжелобольных детей старше пяти лет – на срок, в течение которого ребенок нуждается в таком уходе;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ребенка с инвалидностью – на весь период пребывания в стационаре по заключению ВКК;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направлению медицинской организацией вне места их постоянного жительства, в том числе за пределы Республики Казахстан, на весь период пребывания в стационаре, включая время, необходимое на проезд в оба конца.".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ДСМ-278/2020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21824) следующее изменение: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Расчет индикатора младенческой смертности проводится при отсутствии случаев младенческой смертности, подтвержденных экспертами Фонда о предотвратимости на уровне ПМСП за исключением нозологий согласно таблице 2 Приложения 5 настоящих Правил, проводится за отчетный период суммарно по значениям подиндикаторов по следующей формуле: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Ti2 = (Ui2.1+Ui2.2) * Pc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Ti2 – Общее количество баллов по индикатору "Младенческая смертность, предотвратимая на уровне ПМСП",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Pc – Коэффициент по детям до 1 года на участке за квартал.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Ui2.1 – количество баллов по подиндикатору – "Охват патронажным посещением новорожденных в первые 3 суток после выписки из организации родовспоможения" рассчитываемого как: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Ui2. 1 = PN /D * 100 %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– Число новорожденных, охваченных патронажным посещением в первые 3 суток после выписки из организации родовспоможения за квартал,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Число выписанных из стационара родильниц за квартал.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 – 8 баллов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– 89 % – 5 баллов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– 79 % – 2 балл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70 % – 0 баллов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U2.2 – количество баллов по подиндикатору – "Охват пренатальным скринингом по сроку беременности", рассчитываемого как: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U2. 2 = Ps/P*100 %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Ps – Число женщин, прошедших периодический пренатальный скрининг за квартал,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Число беременных женщин состоявших на учете за квартал.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 – 8 баллов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– 89 % – 5 баллов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– 79 % – 2 балла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70 % – 0 баллов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20.1. К значению индикатора младенческой смертности применяется поправочный коэффициент Pc в зависимости от количества детей в возрасте до 1 года на участке за отчетный квартал: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1,0 – на участке 50 и более детей до 1 года,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0,8 – на участке 30 – 49 детей до 1 года,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0,6 – на участке 10–29 детей до 1 года,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 – на участке менее 9 детей до 1 года,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на участке нет детей до 1 года.".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 следующие дополнения: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здравоохранения, утвержденную приложением 2 к указанному приказу:</w:t>
      </w:r>
    </w:p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58-1 следующего содержания: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"58-1. Сестра (брат) медицинская (медицинский) патронажная (патронажный).".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характеристиках должностей работников здравоохранения, утвержденных указанным приказом: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3-1 следующего содержания:</w:t>
      </w:r>
    </w:p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3-1. Сестра (брат) медицинская (медицинский) патронажная (патронажный)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177-1. Должностные обязанности: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патронажные посещения с определением конкретной задачи визита.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два универсальных визита на дому к беременным женщинами и десять универсальных визитов к детям раннего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рисков для здоровья, развития и безопасности осуществляет дополнительные визиты на дому к беременным женщинам и к детям раннего возраста в соответствии с индивидуальным планом, информирует врача о выявленных рисках.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рисков, требующих участия других специалистов (социального работника, психолога, педиатра, профильных специалистов), участвует в составлении и реализации комплексного плана сопровождения семьи.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больного ребенка, оценивает наличие признаков опасности, неотложных признаков и оказывает экстренную помощь в рамках полномочий среднего медработника и оповещает врача.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обучение беременной женщины, родителей или законных представителей детей по подготовке к родам, уходу за детьми раннего возраста, безопасной среде, раннему развитию детей.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консультирование беременной женщины, родителей или законных представителей детей по вопросам питания, ухода, безопасности и гигиене домашней обстановки и условий жизни семьи, по исключительно грудному вскармливанию, по опасным признакам и рискам для жизни, здоровья и развития.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учетно-отчетную медицинскую документацию.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медицинскую этику, правила внутреннего трудового распорядка противопожарной безопасности, по безопасности и охране труда, санитарно-эпидемиологического режима.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177-2. Должен знать: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Казахстан", правила дезинфекции отработанного материала; вопросы организации деятельности среднего медицинского персонала, правила и нормы по безопасности и охране труда, производственной санитарии и противопожарной безопасности.</w:t>
      </w:r>
    </w:p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177-3. Требования к квалификации: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медицинское образование по специальности "Сестринское дело" или "Лечебное дело", "Акушерское дело", и сертификат специалиста по специальности "Сестринское дело" или "Лечебное дело", "Акушерское дело", повышение квалификации: универсально-прогрессивная модель патронажа, интегрированное ведение болезней детского возраста.".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марта 2023 года № 52 "Об утверждении стандарта организации оказания неонатальной помощи в Республике Казахстан" (зарегистрирован в Реестре государственной регистрации нормативных правовых актов под № 32214) следующие изменение и дополнения: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неонатальной помощи в Республике Казахстан, утвержденному указанным приказом: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"65. Выписка новорожденного из ОР осуществляется при его удовлетворительном состоянии и отсутствии медицинских показаний для пребывания в условиях круглосуточного стационара, с передачей информации о ребенке в ПМСП по месту фактического проживания и дальнейшего прикрепления новорожденного по форме согласно вкладному листу 11 к форме № 001/у "Медицинская карта стационарного пациента",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своевременного проведения профилактических, лечебных или реабилитационных мероприятий по недопущению развития заболеваний или его осложнений у детей первого года жизни, осуществляется распределение новорожденных детей по группам риска на основании критериев распределения новорожденных по группам риска согласно приложению 12 к настоящему Стандарту.";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65-1 следующего содержания: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"65-1. При выписке новорожденного осуществляется выдача аптечки матери и ребенка, в состав которой входит: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уходу за ребенком на государственном и русском языках,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сроках проведения обязательных профилактических прививок в Республике Казахстан;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термометр для воды;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термометр медицинский (электронный);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бинт стерильный 5 сантиметров на 10 сантиметров;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слизеотсос для носовых путей;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крем детский;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детское;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антисептическое средство для рук;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вата стерильная 200 грамм;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оральная регидратационая соль.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аптечек матери и ребенка новорожденным осуществляется при выписке из организаций родовспоможения. Отметка о выдаче аптечек матери и ребенка вносится в историю развития новорожденного по форме, в соответствии с формами учетной документации в области здравоохранения, утвержденной приказом № ҚР ДСМ-175/2020.";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18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Анкетирование законных представителей детей в соответствии с возрастом ребенка и оценка критериев развития ребенка</w:t>
      </w:r>
    </w:p>
    <w:bookmarkEnd w:id="152"/>
    <w:bookmarkStart w:name="z1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2 до 3 месяцев включительно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Держит голову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соединяет руки по средней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 голову лежа на животе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в рот пальцы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Чувствительная сфера и 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взор на ярких предметах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Прослеживает глаза по средней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Узнает мать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Поворачивает голову в сторону звука, смеется в голос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сосать и глотать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Улыбается в ответ на улыбку взрослого, смотрит в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Улыбается спонтанно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на лицо взрослого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два "нет" в двух разных областях, требуется консультация МДГ.</w:t>
      </w:r>
    </w:p>
    <w:bookmarkEnd w:id="154"/>
    <w:bookmarkStart w:name="z18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4 до 6 месяцев включительно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Держит голову устойчиво, не шатаясь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 грудь, опираясь на предплечья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Переворачивается со спины на живот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Хватает погремушки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Играет своими ручками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Чувствительная сфера и 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Узнает голос матери, узнает мать (радуется)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Прослеживает глазами на 180 градусов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Обращает внимание на мелкие контрастные предметы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Ищет говорящего, смотрит в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Узнает мать (радуется), смотрит в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Улыбается спонтанно,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 грудь матери или бутылочку во время кормления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два "нет" в двух разных областях, требуется консультация МДГ</w:t>
      </w:r>
    </w:p>
    <w:bookmarkEnd w:id="156"/>
    <w:bookmarkStart w:name="z19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6 месяцев до 11 месяцев включительно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Сидит, опираясь на руки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предмет, удерживаемый на расстоянии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одну или другую руку, без предпочтения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Мигает, когда объект приближается к левому или правому глазу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 предмет, который только что спрятали (ожидается в 9 месяцев)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Чувствительная сфера и 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Произносит различные звуки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Поворачивает голову, чтобы посмотреть на говорящего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на свое имя (с 9 месяцев)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Привлекает взгляд другого человека (например, плачет, когда на него смотрят, и перестает плакать, когда на него смотрят), смотрит в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два "нет" в двух разных областях, требуется консультация МДГ.</w:t>
      </w:r>
    </w:p>
    <w:bookmarkEnd w:id="158"/>
    <w:bookmarkStart w:name="z19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12 до 17 месяцев включительно (от 1 года до 1 года 4 месяцев)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переходит из положения лежа в положение сидя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Сидит самостоятельно без поддержки или помощи, спина прямая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Удерживает мелкие предметы между большим и указательным пальцами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Манипулирует обеими руками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Следит глазами за движущимся объектом во всех направлениях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Чувствительная сфера и 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Произносит удвоенные слоги ("ба-ба", "та-та", "па-па")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запрет "нет"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Делает социальные жесты (до свидания, все хорошо)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 на то, на что указывает взрослый (совместное внимание), смотрит в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два "нет" в двух разных областях, требуется консультация МДГ.</w:t>
      </w:r>
    </w:p>
    <w:bookmarkEnd w:id="160"/>
    <w:bookmarkStart w:name="z19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18 до 23 месяцев включительно (от 1 года 6 месяцев до 1 года 11 месяцев)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Встает самостоятельно с пола (переходит из положения сидя в положение стоя без посторонней помощи)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Ходит без посторонней помощи, полностью опираясь на стопу (более пяти шагов)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Складывает два кубика (из модели)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Вставляет небольшие фигурки определенной формы в отверстие развивающей игрушки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Называет предметы или изображения по просьбе (кошка, мяч, машина)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простые инструкции (открыть глаза, поднять ногу)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Произносит спонтанно пять слов (мама, спать, папа, здесь)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выражать отказ (говорит "нет", качает головой, отталкивает рукой)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 пальцем на то, что интересует, чтобы привлечь внимание взрослого, смотрит в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два "нет" в двух разных областях, требуется консультация МДГ.</w:t>
      </w:r>
    </w:p>
    <w:bookmarkEnd w:id="162"/>
    <w:bookmarkStart w:name="z19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24 до 35 месяцев включительно (от 2 лет до 2 лет 9 месяцев)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Скоординированные движения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Поднимается по лестнице шаг за шагом (самостоятельно или с посторонней помощью)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Бросает мяч (после демонстрации)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Складывает пять кубиков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ложку (даже, если плохо попадает в рот)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указать на предмет или картинку, которые только что были показаны на столе или в книге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Встраивает простые геометрические фигуры в отверстие развивающей игрушки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Спонтанно произносит более десяти обычных слов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Соединяет два слова (ребенок спит, мама ушла)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местоимение "я" по отношению к себе (или эквивалент на родном языке)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участие в ролевых играх и играх-имитациях (кухня, гараж)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Интересуется другими детьми (детский сад, братья и сестры)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если два "нет" в двух разных областях, требуется консультация МДГ.</w:t>
      </w:r>
    </w:p>
    <w:bookmarkEnd w:id="164"/>
    <w:bookmarkStart w:name="z19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36 до 47 месяца включительно (от 3 лет до 3 лет 11 месяцев)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Скоординированные движения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Поднимается по лестнице в одиночку, поочередно переставляя ноги держась за поручень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Прыгает на двух ногах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Складывает восемь кубиков (по шаблону)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круг из визуального шаблона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Надевает только один предмет из одежды (шапку, брюки, футболку)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Говорит предложения из простых трех слов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 о себе, использует свое имя или местоимение "я"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простые устные просьбы (без жестового подкрепления со стороны взрослого)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 играть с детьми своего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участвовать в деятельности или играх в парах или группах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если два "нет" в двух разных областях, требуется консультация МДГ.</w:t>
      </w:r>
    </w:p>
    <w:bookmarkEnd w:id="166"/>
    <w:bookmarkStart w:name="z20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48 до 59 месяцев включительно (от 4 лет до 4 лет 11 месяцев)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моторные навыки, контроль осанки и локомоция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Прыгает обеими ногами (хотя бы на месте)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Поднимается по лестнице, не держась за поручень, поочередно переставляя ноги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Бросает мяч целенаправленно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крутить педали на трехколесном велосипеде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спокойно сидеть, когда это необходимо (за столом, в детском саду и т.д.) в течение периода времени, соответствующего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фигуру человека с частями 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увиденные знаки и фигуры (крест, квадрат, круг)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Надевает сам пальто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 мост из трех кубиков (после демонстрации)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Говорит на языке, понятном человеку за пределами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Спрягает глаголы в настоящем времени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Задает вопрос "почему?"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действия при сложной просьбе (принеси пальто из своей комнаты)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Играет в творческую игру со сценариями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(перечисляет) четыре предмета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сортировать объекты по категориям (цвета, формы)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Чаще всего удается завершить занятие или игру в школе или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играть по очереди в игре, в которой два или более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три "нет" в двух разных областях, требуется консультация МДГ.</w:t>
      </w:r>
    </w:p>
    <w:bookmarkEnd w:id="168"/>
    <w:bookmarkStart w:name="z20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60 до 71 месяца включительно (от 5 лет до 5 лет 11 месяцев)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стоять на одной ноге не менее пяти секунд без поддержки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Ходит в шеренге (ставя одну ногу перед другой)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Ловит мяч руками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сохранять тишину и сидеть спокойно, когда это необходимо (за столом, в детском саду)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контурное изображение (минимум два овала)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Пишит свое имя заглавными буквами (с образца)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квадрат (с четырьмя отдельными углами)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предложения из шести слов с правильной грамматикой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в речи слова (внутри/на/позади)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Называет не менее трех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 картинку (персонажи, предметы, 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до десяти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Удерживает внимание в течение десяти минут на интересующем его предмете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имена нескольких детей (родственников, из детского сада)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командных играх, соблюдая правила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три "нет" в двух разных областях, требуется консультация МДГ.</w:t>
      </w:r>
    </w:p>
    <w:bookmarkEnd w:id="170"/>
    <w:bookmarkStart w:name="z20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72 до 83 месяца включительно (от 6 лет до 6 лет 11 месяцев)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Прыгает на одной ноге от трех до пяти раз (на месте или в движении вперед)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Едет плавно и умеет резко останавливаться (на велосипеде, на самокате)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ходить на цыпочках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сохранять тишину и сидеть спокойно, когда это необходимо (за столом, в школе, в детском саду)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Застегивает свою одежду (пуговицы или молнию)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демонстрации касается каждого пальца той же руки большим пальцем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треугольник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Моет и высушивает руки без посторонней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рассказать короткую историю структурированно (с началом, серединой и концом – например, рассказ, который ему прочитали, мультфильм, который он увидел, событие, которое произошло с ним)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вести диалог, соблюдая при этом правила очередности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свои мысли с помощью предложений, построенных грамматически правильно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десять показанных предметов (карандаши)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повторять три непоследовательные цифры по порядку (5, 2, 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Распознает все цифры от 0 до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Удерживает внимание в течение десяти минут на интересующей его деятельности или задаче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выполняет действия, включающие несколько задач от начала до конца (например, перед сном чистит зубы и надевает пижаму)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Распознает эмоциональное состояние других и реагирует соответствующим образом (знает, как утешить друга)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Знает, как заводить и сохранять друзей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разнообразные интересы относительно своего возраста (не имеет четко определенного ограниченного интереса, не привязан к какому-либо объекту, не всегда говорит об одном и том же).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три "нет" в двух разных областях, требуется консультация МДГ.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неонатальной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0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распределения новорожденных по группам риска</w:t>
      </w:r>
    </w:p>
    <w:bookmarkEnd w:id="173"/>
    <w:p>
      <w:pPr>
        <w:spacing w:after="0"/>
        <w:ind w:left="0"/>
        <w:jc w:val="both"/>
      </w:pPr>
      <w:bookmarkStart w:name="z210" w:id="174"/>
      <w:r>
        <w:rPr>
          <w:rFonts w:ascii="Times New Roman"/>
          <w:b w:val="false"/>
          <w:i w:val="false"/>
          <w:color w:val="000000"/>
          <w:sz w:val="28"/>
        </w:rPr>
        <w:t>
      Высокий риск: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недоношенные дети с массой тела при рождении менее 1 000 грамм и/или со сроком гестации менее 28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дети с выявленными поражениями какой-либо системы организма, в том числе врожденные пороки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врожденные пороки сердца;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перинатальная асфиксия – оценка по шкале Апгар 3 балла или менее через 5 минут и/или гипоксически-ишемическая энцефалопатия;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преходящая тяжелая миастения новорожденного;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врожденный гипер/гипотонус;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нарушения мышечного тонуса новорожденного;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мышечного тонуса новорожденного неуточненное;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хирургические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новорожденные маленькие к сроку гестации (&lt;3-го центиля) и новорожденные большие к сроку гестации (&gt;97-го центиля);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постоянная длительная гипогликемия и гипокальциемия;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неонатальный сепсис;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дети, перенесшие нейроинфекцию;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дети, перенесшие шок, с проведением инотропной/вазопрессорной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новорожденные, рожденные от матерей, имеющих социально-значимые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билирубиновая энцефалопатия новорожденных;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внутрижелудочковое кровоизлияние 2-3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бронхолегочная дисплазия, возникшая в перинатальном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анемия недоношенных;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ретинопатия недоношенных;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фоновые состояния: дети, которым проводилась сурфактантзаместительная терапия, искусственной вентиляции легких более 24 часов, гемотрансфузия;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новорожденные, рожденные от родителей из ключевых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новорожденные, рожденные от матерей, имеющих положительный анализ на инфекции, передающиеся половым путем;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послеродовая депрессия матери.</w:t>
      </w:r>
    </w:p>
    <w:p>
      <w:pPr>
        <w:spacing w:after="0"/>
        <w:ind w:left="0"/>
        <w:jc w:val="both"/>
      </w:pPr>
      <w:bookmarkStart w:name="z211" w:id="175"/>
      <w:r>
        <w:rPr>
          <w:rFonts w:ascii="Times New Roman"/>
          <w:b w:val="false"/>
          <w:i w:val="false"/>
          <w:color w:val="000000"/>
          <w:sz w:val="28"/>
        </w:rPr>
        <w:t>
      Умеренный риск: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недоношенные дети с массой тела при рождении 1000 – 1500 грамм или со сроком гестации менее 33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многоплодная беременность;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гипогликемия (уровень сахара в крови &lt;25миллиграмм/децилитров);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гипербилирубинемия &gt;205 мкмоль/л;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новорожденные, перенесшие родовую травму.</w:t>
      </w:r>
    </w:p>
    <w:p>
      <w:pPr>
        <w:spacing w:after="0"/>
        <w:ind w:left="0"/>
        <w:jc w:val="both"/>
      </w:pPr>
      <w:bookmarkStart w:name="z212" w:id="176"/>
      <w:r>
        <w:rPr>
          <w:rFonts w:ascii="Times New Roman"/>
          <w:b w:val="false"/>
          <w:i w:val="false"/>
          <w:color w:val="000000"/>
          <w:sz w:val="28"/>
        </w:rPr>
        <w:t>
      Низкий риск: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недоношенные дети с массой тела при рождении 1 500 – 2 500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гипогликемия 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транзиторная гипогликемия;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новорожденные с риском развития гнойно-септических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неонатальная желтуха, без проведения фототерапии;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внутрижелудочковое кровоизлияние 1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дети с избыточной массой тела.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