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c8dc" w14:textId="05ec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26 июня 2025 года № 325 "О некоторых вопросах бюджетного кредитования"</w:t>
      </w:r>
    </w:p>
    <w:p>
      <w:pPr>
        <w:spacing w:after="0"/>
        <w:ind w:left="0"/>
        <w:jc w:val="both"/>
      </w:pPr>
      <w:r>
        <w:rPr>
          <w:rFonts w:ascii="Times New Roman"/>
          <w:b w:val="false"/>
          <w:i w:val="false"/>
          <w:color w:val="000000"/>
          <w:sz w:val="28"/>
        </w:rPr>
        <w:t>Приказ Министра финансов Республики Казахстан от 22 августа 2025 года № 458. Зарегистрирован в Министерстве юстиции Республики Казахстан 25 августа 2025 года № 36669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июня 2025 года № 325 "О некоторых вопросах бюджетного кредитования" (зарегистрирован в Реестре государственной регистрации нормативных правовых актов под № 36331)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Процедурах</w:t>
      </w:r>
      <w:r>
        <w:rPr>
          <w:rFonts w:ascii="Times New Roman"/>
          <w:b w:val="false"/>
          <w:i w:val="false"/>
          <w:color w:val="000000"/>
          <w:sz w:val="28"/>
        </w:rPr>
        <w:t xml:space="preserve"> по предоставлению бюджетных кредитов, в том числе перечня документов, необходимых при их представлении, а также способы предоставления бюджетного кредита, графика погашения и обслуживания бюджетного кредита, процедуры реструктуризации бюджетного кредита и замены заемщика, условий исковой давности, условия перевода долга по бюджетному кредиту, прекращения требований кредиторов и прекращения гарантии по бюджетным кредитам, процедуры контроля по бюджетным кредитам, утвержденных указанным приказом: </w:t>
      </w:r>
    </w:p>
    <w:bookmarkEnd w:id="2"/>
    <w:bookmarkStart w:name="z7" w:id="3"/>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15</w:t>
      </w:r>
      <w:r>
        <w:rPr>
          <w:rFonts w:ascii="Times New Roman"/>
          <w:b w:val="false"/>
          <w:i w:val="false"/>
          <w:color w:val="000000"/>
          <w:sz w:val="28"/>
        </w:rPr>
        <w:t xml:space="preserve"> вносятся изменения на казахском языке, текст на русском языке не меняется; </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4"/>
    <w:bookmarkStart w:name="z9" w:id="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70</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xml:space="preserve">
      "При наличии задолженности у местного исполнительного органа по бюджетному кредиту, выделенному из вышестоящего бюджета, центральный или местный уполномоченный орган по исполнению бюджета направляет в соответствующий территориальный орган государственного казначейства центрального уполномоченного органа по исполнению бюджета письменное указание о принятии мер,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111 Бюджетного кодекса."; </w:t>
      </w:r>
    </w:p>
    <w:bookmarkEnd w:id="6"/>
    <w:bookmarkStart w:name="z11"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включения финансовых агентств в перечень финансовых агентств, получающих бюджетных кредитов из республиканского бюджета без обеспечения исполнения обязательств, утвержденных указанным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4" w:id="8"/>
    <w:p>
      <w:pPr>
        <w:spacing w:after="0"/>
        <w:ind w:left="0"/>
        <w:jc w:val="both"/>
      </w:pPr>
      <w:r>
        <w:rPr>
          <w:rFonts w:ascii="Times New Roman"/>
          <w:b w:val="false"/>
          <w:i w:val="false"/>
          <w:color w:val="000000"/>
          <w:sz w:val="28"/>
        </w:rPr>
        <w:t>
      2. Департаменту бюджетного кредитования, Национального фонда Республики Казахстан и взаимодействия по вопросам финансового сектора Министерства финансов Республики Казахстан в установленном законодательством Республики Казахстан порядке обеспечить:</w:t>
      </w:r>
    </w:p>
    <w:bookmarkEnd w:id="8"/>
    <w:bookmarkStart w:name="z15"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6"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10"/>
    <w:bookmarkStart w:name="z17"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1"/>
    <w:bookmarkStart w:name="z18" w:id="1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2025 года № 458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включения</w:t>
            </w:r>
            <w:r>
              <w:br/>
            </w:r>
            <w:r>
              <w:rPr>
                <w:rFonts w:ascii="Times New Roman"/>
                <w:b w:val="false"/>
                <w:i w:val="false"/>
                <w:color w:val="000000"/>
                <w:sz w:val="20"/>
              </w:rPr>
              <w:t>финансовых агентств</w:t>
            </w:r>
            <w:r>
              <w:br/>
            </w:r>
            <w:r>
              <w:rPr>
                <w:rFonts w:ascii="Times New Roman"/>
                <w:b w:val="false"/>
                <w:i w:val="false"/>
                <w:color w:val="000000"/>
                <w:sz w:val="20"/>
              </w:rPr>
              <w:t>в перечень финансовых агентств,</w:t>
            </w:r>
            <w:r>
              <w:br/>
            </w:r>
            <w:r>
              <w:rPr>
                <w:rFonts w:ascii="Times New Roman"/>
                <w:b w:val="false"/>
                <w:i w:val="false"/>
                <w:color w:val="000000"/>
                <w:sz w:val="20"/>
              </w:rPr>
              <w:t>получающих бюджетных кредитов</w:t>
            </w:r>
            <w:r>
              <w:br/>
            </w:r>
            <w:r>
              <w:rPr>
                <w:rFonts w:ascii="Times New Roman"/>
                <w:b w:val="false"/>
                <w:i w:val="false"/>
                <w:color w:val="000000"/>
                <w:sz w:val="20"/>
              </w:rPr>
              <w:t>из республиканского бюджета</w:t>
            </w:r>
            <w:r>
              <w:br/>
            </w:r>
            <w:r>
              <w:rPr>
                <w:rFonts w:ascii="Times New Roman"/>
                <w:b w:val="false"/>
                <w:i w:val="false"/>
                <w:color w:val="000000"/>
                <w:sz w:val="20"/>
              </w:rPr>
              <w:t>без обеспечения</w:t>
            </w:r>
            <w:r>
              <w:br/>
            </w:r>
            <w:r>
              <w:rPr>
                <w:rFonts w:ascii="Times New Roman"/>
                <w:b w:val="false"/>
                <w:i w:val="false"/>
                <w:color w:val="000000"/>
                <w:sz w:val="20"/>
              </w:rPr>
              <w:t>исполнения обязательств</w:t>
            </w:r>
          </w:p>
        </w:tc>
      </w:tr>
    </w:tbl>
    <w:bookmarkStart w:name="z23" w:id="14"/>
    <w:p>
      <w:pPr>
        <w:spacing w:after="0"/>
        <w:ind w:left="0"/>
        <w:jc w:val="left"/>
      </w:pPr>
      <w:r>
        <w:rPr>
          <w:rFonts w:ascii="Times New Roman"/>
          <w:b/>
          <w:i w:val="false"/>
          <w:color w:val="000000"/>
        </w:rPr>
        <w:t xml:space="preserve"> Критерии включения финансовых агентств в перечень финансовых агентств,</w:t>
      </w:r>
      <w:r>
        <w:br/>
      </w:r>
      <w:r>
        <w:rPr>
          <w:rFonts w:ascii="Times New Roman"/>
          <w:b/>
          <w:i w:val="false"/>
          <w:color w:val="000000"/>
        </w:rPr>
        <w:t>получающих бюджетные кредиты из республиканского бюджета без обеспечения</w:t>
      </w:r>
      <w:r>
        <w:br/>
      </w:r>
      <w:r>
        <w:rPr>
          <w:rFonts w:ascii="Times New Roman"/>
          <w:b/>
          <w:i w:val="false"/>
          <w:color w:val="000000"/>
        </w:rPr>
        <w:t>исполнения обязательств для банков и организаций со стопроцентным участием</w:t>
      </w:r>
      <w:r>
        <w:br/>
      </w:r>
      <w:r>
        <w:rPr>
          <w:rFonts w:ascii="Times New Roman"/>
          <w:b/>
          <w:i w:val="false"/>
          <w:color w:val="000000"/>
        </w:rPr>
        <w:t>государства, осуществляющих отдельные виды банковских операций</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использования собственных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использования собственных средств показывает насколько собственный капитал используется в работающих операциях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Излишек (недостаток) источников собственных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Излишек (недостаток) источников собственных средств. Рост показателя в динамике свидетельствует о целенаправленной деятельности банка в сторону улучшения финансового положения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доли прибыли в капитале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 УК)/СК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доли прибыли в капитале показывает, какая часть банковского капитала сформирована за счет прибыли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собственного капитала (ROE)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собственного капитала (ROE) показывает эффективность использования собственного капитала</w:t>
            </w:r>
          </w:p>
        </w:tc>
      </w:tr>
    </w:tbl>
    <w:p>
      <w:pPr>
        <w:spacing w:after="0"/>
        <w:ind w:left="0"/>
        <w:jc w:val="both"/>
      </w:pPr>
      <w:bookmarkStart w:name="z24" w:id="15"/>
      <w:r>
        <w:rPr>
          <w:rFonts w:ascii="Times New Roman"/>
          <w:b w:val="false"/>
          <w:i w:val="false"/>
          <w:color w:val="000000"/>
          <w:sz w:val="28"/>
        </w:rPr>
        <w:t>
      Примечание:</w:t>
      </w:r>
    </w:p>
    <w:bookmarkEnd w:id="15"/>
    <w:p>
      <w:pPr>
        <w:spacing w:after="0"/>
        <w:ind w:left="0"/>
        <w:jc w:val="both"/>
      </w:pPr>
      <w:r>
        <w:rPr>
          <w:rFonts w:ascii="Times New Roman"/>
          <w:b w:val="false"/>
          <w:i w:val="false"/>
          <w:color w:val="000000"/>
          <w:sz w:val="28"/>
        </w:rPr>
        <w:t>Основные сокращения:</w:t>
      </w:r>
    </w:p>
    <w:p>
      <w:pPr>
        <w:spacing w:after="0"/>
        <w:ind w:left="0"/>
        <w:jc w:val="both"/>
      </w:pPr>
      <w:r>
        <w:rPr>
          <w:rFonts w:ascii="Times New Roman"/>
          <w:b w:val="false"/>
          <w:i w:val="false"/>
          <w:color w:val="000000"/>
          <w:sz w:val="28"/>
        </w:rPr>
        <w:t>СК – собственный капитал</w:t>
      </w:r>
    </w:p>
    <w:p>
      <w:pPr>
        <w:spacing w:after="0"/>
        <w:ind w:left="0"/>
        <w:jc w:val="both"/>
      </w:pPr>
      <w:r>
        <w:rPr>
          <w:rFonts w:ascii="Times New Roman"/>
          <w:b w:val="false"/>
          <w:i w:val="false"/>
          <w:color w:val="000000"/>
          <w:sz w:val="28"/>
        </w:rPr>
        <w:t>СП – ссудный портфель</w:t>
      </w:r>
    </w:p>
    <w:p>
      <w:pPr>
        <w:spacing w:after="0"/>
        <w:ind w:left="0"/>
        <w:jc w:val="both"/>
      </w:pPr>
      <w:r>
        <w:rPr>
          <w:rFonts w:ascii="Times New Roman"/>
          <w:b w:val="false"/>
          <w:i w:val="false"/>
          <w:color w:val="000000"/>
          <w:sz w:val="28"/>
        </w:rPr>
        <w:t>ИА – иммобилизованные активы</w:t>
      </w:r>
    </w:p>
    <w:p>
      <w:pPr>
        <w:spacing w:after="0"/>
        <w:ind w:left="0"/>
        <w:jc w:val="both"/>
      </w:pPr>
      <w:r>
        <w:rPr>
          <w:rFonts w:ascii="Times New Roman"/>
          <w:b w:val="false"/>
          <w:i w:val="false"/>
          <w:color w:val="000000"/>
          <w:sz w:val="28"/>
        </w:rPr>
        <w:t>УК – уставный капитал</w:t>
      </w:r>
    </w:p>
    <w:p>
      <w:pPr>
        <w:spacing w:after="0"/>
        <w:ind w:left="0"/>
        <w:jc w:val="both"/>
      </w:pPr>
      <w:r>
        <w:rPr>
          <w:rFonts w:ascii="Times New Roman"/>
          <w:b w:val="false"/>
          <w:i w:val="false"/>
          <w:color w:val="000000"/>
          <w:sz w:val="28"/>
        </w:rPr>
        <w:t>Пр – прибыль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2025 года № 458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включения</w:t>
            </w:r>
            <w:r>
              <w:br/>
            </w:r>
            <w:r>
              <w:rPr>
                <w:rFonts w:ascii="Times New Roman"/>
                <w:b w:val="false"/>
                <w:i w:val="false"/>
                <w:color w:val="000000"/>
                <w:sz w:val="20"/>
              </w:rPr>
              <w:t>финансовых агентств в перечень</w:t>
            </w:r>
            <w:r>
              <w:br/>
            </w:r>
            <w:r>
              <w:rPr>
                <w:rFonts w:ascii="Times New Roman"/>
                <w:b w:val="false"/>
                <w:i w:val="false"/>
                <w:color w:val="000000"/>
                <w:sz w:val="20"/>
              </w:rPr>
              <w:t>финансовых агентств,</w:t>
            </w:r>
            <w:r>
              <w:br/>
            </w:r>
            <w:r>
              <w:rPr>
                <w:rFonts w:ascii="Times New Roman"/>
                <w:b w:val="false"/>
                <w:i w:val="false"/>
                <w:color w:val="000000"/>
                <w:sz w:val="20"/>
              </w:rPr>
              <w:t>получающих бюджетных кредитов</w:t>
            </w:r>
            <w:r>
              <w:br/>
            </w:r>
            <w:r>
              <w:rPr>
                <w:rFonts w:ascii="Times New Roman"/>
                <w:b w:val="false"/>
                <w:i w:val="false"/>
                <w:color w:val="000000"/>
                <w:sz w:val="20"/>
              </w:rPr>
              <w:t>из республиканского бюджета</w:t>
            </w:r>
            <w:r>
              <w:br/>
            </w:r>
            <w:r>
              <w:rPr>
                <w:rFonts w:ascii="Times New Roman"/>
                <w:b w:val="false"/>
                <w:i w:val="false"/>
                <w:color w:val="000000"/>
                <w:sz w:val="20"/>
              </w:rPr>
              <w:t>без обеспечения</w:t>
            </w:r>
            <w:r>
              <w:br/>
            </w:r>
            <w:r>
              <w:rPr>
                <w:rFonts w:ascii="Times New Roman"/>
                <w:b w:val="false"/>
                <w:i w:val="false"/>
                <w:color w:val="000000"/>
                <w:sz w:val="20"/>
              </w:rPr>
              <w:t>исполнения обязательств</w:t>
            </w:r>
          </w:p>
        </w:tc>
      </w:tr>
    </w:tbl>
    <w:bookmarkStart w:name="z27" w:id="16"/>
    <w:p>
      <w:pPr>
        <w:spacing w:after="0"/>
        <w:ind w:left="0"/>
        <w:jc w:val="left"/>
      </w:pPr>
      <w:r>
        <w:rPr>
          <w:rFonts w:ascii="Times New Roman"/>
          <w:b/>
          <w:i w:val="false"/>
          <w:color w:val="000000"/>
        </w:rPr>
        <w:t xml:space="preserve"> Критерии включения финансовых агентств в перечень финансовых агентств,</w:t>
      </w:r>
      <w:r>
        <w:br/>
      </w:r>
      <w:r>
        <w:rPr>
          <w:rFonts w:ascii="Times New Roman"/>
          <w:b/>
          <w:i w:val="false"/>
          <w:color w:val="000000"/>
        </w:rPr>
        <w:t>получающих бюджетные кредиты из республиканского бюджета без обеспечения</w:t>
      </w:r>
      <w:r>
        <w:br/>
      </w:r>
      <w:r>
        <w:rPr>
          <w:rFonts w:ascii="Times New Roman"/>
          <w:b/>
          <w:i w:val="false"/>
          <w:color w:val="000000"/>
        </w:rPr>
        <w:t>исполнения обязательств для прочих финансовых агентств</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финансовой независимости*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финансовой независимости характеризует зависимость финансовых агентств от займов.</w:t>
            </w:r>
          </w:p>
          <w:p>
            <w:pPr>
              <w:spacing w:after="20"/>
              <w:ind w:left="20"/>
              <w:jc w:val="both"/>
            </w:pPr>
            <w:r>
              <w:rPr>
                <w:rFonts w:ascii="Times New Roman"/>
                <w:b w:val="false"/>
                <w:i w:val="false"/>
                <w:color w:val="000000"/>
                <w:sz w:val="20"/>
              </w:rPr>
              <w:t>Рассчитывается как частное от деления размера собственного капитала на суммарный актив.</w:t>
            </w:r>
          </w:p>
          <w:p>
            <w:pPr>
              <w:spacing w:after="20"/>
              <w:ind w:left="20"/>
              <w:jc w:val="both"/>
            </w:pPr>
            <w:r>
              <w:rPr>
                <w:rFonts w:ascii="Times New Roman"/>
                <w:b w:val="false"/>
                <w:i w:val="false"/>
                <w:color w:val="000000"/>
                <w:sz w:val="20"/>
              </w:rPr>
              <w:t>Снижение значения коэффициента указывает на рост долговой нагрузки финансового агентства, что повышает риск неплатежеспособности.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до налогообложения и вознаграждения по кредитам/сумма начисленного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 характеризует степень защищенности кредиторов от невыплаты процентов за предоставленный кредит. Данный показатель определяет допустимый уровень снижения прибыли, используемой для выплаты процентов. Рассчитывается путем деления дохода до удержания налогов и вознаграждения по кредитам на сумму начисленного вознаграждения по кредитам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рассчитывается как частное от деления оборотных средств на краткосрочные обязательства и показывает достаточность оборотных средств у финансового агентства, которые используются для погашения краткосрочных обязательств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оборотный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оборотный капитал рассчитывается как разность между оборотными активами и краткосрочными обязательствами</w:t>
            </w:r>
          </w:p>
        </w:tc>
      </w:tr>
    </w:tbl>
    <w:p>
      <w:pPr>
        <w:spacing w:after="0"/>
        <w:ind w:left="0"/>
        <w:jc w:val="both"/>
      </w:pPr>
      <w:bookmarkStart w:name="z28" w:id="17"/>
      <w:r>
        <w:rPr>
          <w:rFonts w:ascii="Times New Roman"/>
          <w:b w:val="false"/>
          <w:i w:val="false"/>
          <w:color w:val="000000"/>
          <w:sz w:val="28"/>
        </w:rPr>
        <w:t>
      Примечание:</w:t>
      </w:r>
    </w:p>
    <w:bookmarkEnd w:id="17"/>
    <w:p>
      <w:pPr>
        <w:spacing w:after="0"/>
        <w:ind w:left="0"/>
        <w:jc w:val="both"/>
      </w:pPr>
      <w:r>
        <w:rPr>
          <w:rFonts w:ascii="Times New Roman"/>
          <w:b w:val="false"/>
          <w:i w:val="false"/>
          <w:color w:val="000000"/>
          <w:sz w:val="28"/>
        </w:rPr>
        <w:t>* для национальных управляющих холдингов, созданных для управления и оптимизации управления институтами развития, финансовыми организациями и развития национальной экономики, а также для дочерних организаций национального управляющего холдинга в сфере агропромышленного комплекса в связи с сезонностью допустимо превышение коэффициентов над рекомендуемыми значениями.</w:t>
      </w:r>
    </w:p>
    <w:p>
      <w:pPr>
        <w:spacing w:after="0"/>
        <w:ind w:left="0"/>
        <w:jc w:val="both"/>
      </w:pPr>
      <w:r>
        <w:rPr>
          <w:rFonts w:ascii="Times New Roman"/>
          <w:b w:val="false"/>
          <w:i w:val="false"/>
          <w:color w:val="000000"/>
          <w:sz w:val="28"/>
        </w:rPr>
        <w:t>Основные сокращения:</w:t>
      </w:r>
    </w:p>
    <w:p>
      <w:pPr>
        <w:spacing w:after="0"/>
        <w:ind w:left="0"/>
        <w:jc w:val="both"/>
      </w:pPr>
      <w:r>
        <w:rPr>
          <w:rFonts w:ascii="Times New Roman"/>
          <w:b w:val="false"/>
          <w:i w:val="false"/>
          <w:color w:val="000000"/>
          <w:sz w:val="28"/>
        </w:rPr>
        <w:t>СК – собственный капитал</w:t>
      </w:r>
    </w:p>
    <w:p>
      <w:pPr>
        <w:spacing w:after="0"/>
        <w:ind w:left="0"/>
        <w:jc w:val="both"/>
      </w:pPr>
      <w:r>
        <w:rPr>
          <w:rFonts w:ascii="Times New Roman"/>
          <w:b w:val="false"/>
          <w:i w:val="false"/>
          <w:color w:val="000000"/>
          <w:sz w:val="28"/>
        </w:rPr>
        <w:t>СА – суммарный актив</w:t>
      </w:r>
    </w:p>
    <w:p>
      <w:pPr>
        <w:spacing w:after="0"/>
        <w:ind w:left="0"/>
        <w:jc w:val="both"/>
      </w:pPr>
      <w:r>
        <w:rPr>
          <w:rFonts w:ascii="Times New Roman"/>
          <w:b w:val="false"/>
          <w:i w:val="false"/>
          <w:color w:val="000000"/>
          <w:sz w:val="28"/>
        </w:rPr>
        <w:t>ОС – оборотные средства</w:t>
      </w:r>
    </w:p>
    <w:p>
      <w:pPr>
        <w:spacing w:after="0"/>
        <w:ind w:left="0"/>
        <w:jc w:val="both"/>
      </w:pPr>
      <w:r>
        <w:rPr>
          <w:rFonts w:ascii="Times New Roman"/>
          <w:b w:val="false"/>
          <w:i w:val="false"/>
          <w:color w:val="000000"/>
          <w:sz w:val="28"/>
        </w:rPr>
        <w:t>КО – краткосрочные обязательства</w:t>
      </w:r>
    </w:p>
    <w:p>
      <w:pPr>
        <w:spacing w:after="0"/>
        <w:ind w:left="0"/>
        <w:jc w:val="both"/>
      </w:pPr>
      <w:r>
        <w:rPr>
          <w:rFonts w:ascii="Times New Roman"/>
          <w:b w:val="false"/>
          <w:i w:val="false"/>
          <w:color w:val="000000"/>
          <w:sz w:val="28"/>
        </w:rPr>
        <w:t>ОА – оборотные активы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