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8b37" w14:textId="7198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октября 2018 года № 272 "Об утверждении Правил применения мер надзорного реагирования"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августа 2025 года № 30. Зарегистрировано в Министерстве юстиции Республики Казахстан 20 августа 2025 года № 36639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272 "Об утверждении Правил применения мер надзорного реагирования" (зарегистрировано в Реестре государственной регистрации нормативных правовых актов под № 17789)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w:t>
      </w:r>
      <w:r>
        <w:rPr>
          <w:rFonts w:ascii="Times New Roman"/>
          <w:b w:val="false"/>
          <w:i w:val="false"/>
          <w:color w:val="000000"/>
          <w:sz w:val="28"/>
        </w:rPr>
        <w:t xml:space="preserve">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мер надзорного реагирования,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Настоящие Правила применения мер надзорного реагирования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Об ипотеке недвижимого имущества</w:t>
      </w:r>
      <w:r>
        <w:rPr>
          <w:rFonts w:ascii="Times New Roman"/>
          <w:b w:val="false"/>
          <w:i w:val="false"/>
          <w:color w:val="000000"/>
          <w:sz w:val="28"/>
        </w:rPr>
        <w:t>" (далее – Закон об ипотеке),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w:t>
      </w:r>
      <w:r>
        <w:rPr>
          <w:rFonts w:ascii="Times New Roman"/>
          <w:b w:val="false"/>
          <w:i w:val="false"/>
          <w:color w:val="000000"/>
          <w:sz w:val="28"/>
        </w:rPr>
        <w:t>О Банке Развития Казахстана</w:t>
      </w:r>
      <w:r>
        <w:rPr>
          <w:rFonts w:ascii="Times New Roman"/>
          <w:b w:val="false"/>
          <w:i w:val="false"/>
          <w:color w:val="000000"/>
          <w:sz w:val="28"/>
        </w:rPr>
        <w:t>" (далее – Закон о Банке Развития),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гарантирования),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 контроле</w:t>
      </w:r>
      <w:r>
        <w:rPr>
          <w:rFonts w:ascii="Times New Roman"/>
          <w:b w:val="false"/>
          <w:i w:val="false"/>
          <w:color w:val="000000"/>
          <w:sz w:val="28"/>
        </w:rPr>
        <w:t xml:space="preserve">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кредитных бюро и формировании кредитных историй</w:t>
      </w:r>
      <w:r>
        <w:rPr>
          <w:rFonts w:ascii="Times New Roman"/>
          <w:b w:val="false"/>
          <w:i w:val="false"/>
          <w:color w:val="000000"/>
          <w:sz w:val="28"/>
        </w:rPr>
        <w:t xml:space="preserve"> в Республике Казахстан" (далее – Закон о кредитных бюро),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филиалу банка-нерезидента Республики Казахстан, организации, осуществляющей отдельные виды банковских операций, (за исключением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юридического лица, исключительной деятельностью которого является инкассация банкнот, монет и ценностей), банковскому холдингу, страховой (перестраховочной) организации, филиалу страховой (перестраховочной) организации-нерезидента Республики Казахстан, страховому брокеру, филиалу страхового брокера-нерезидента Республики Казахстан,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участникам, акционерам страхового брокера,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bookmarkStart w:name="z13" w:id="5"/>
    <w:p>
      <w:pPr>
        <w:spacing w:after="0"/>
        <w:ind w:left="0"/>
        <w:jc w:val="both"/>
      </w:pPr>
      <w:r>
        <w:rPr>
          <w:rFonts w:ascii="Times New Roman"/>
          <w:b w:val="false"/>
          <w:i w:val="false"/>
          <w:color w:val="000000"/>
          <w:sz w:val="28"/>
        </w:rPr>
        <w:t>
      "3) принудительные меры надзорного реагирования – к крупным участникам банка, страховой (перестраховочной) организации, управляющего инвестиционным портфелем, участникам, акционерам страхового брокера, банковскому холдингу, страховому холдингу, организациям, входящим в состав банковского конгломерата, организациям, входящим в состав страховой группы,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5"/>
    <w:bookmarkStart w:name="z14" w:id="6"/>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6"/>
    <w:bookmarkStart w:name="z15" w:id="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
    <w:bookmarkStart w:name="z16"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
    <w:bookmarkStart w:name="z17"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9"/>
    <w:bookmarkStart w:name="z18"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9" w:id="11"/>
    <w:p>
      <w:pPr>
        <w:spacing w:after="0"/>
        <w:ind w:left="0"/>
        <w:jc w:val="both"/>
      </w:pPr>
      <w:r>
        <w:rPr>
          <w:rFonts w:ascii="Times New Roman"/>
          <w:b w:val="false"/>
          <w:i w:val="false"/>
          <w:color w:val="000000"/>
          <w:sz w:val="28"/>
        </w:rPr>
        <w:t>
      4. Настоящее постановление вводится в действие с 31 августа 2025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