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d21" w14:textId="d29b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13 августа 2025 года № 266. Зарегистрирован в Министерстве юстиции Республики Казахстан 20 августа 2025 года № 36637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перевозок пассажиров и багажа автомобильным транспортом, за исключением городов республиканского значения, столицы";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за исключением городов республиканского значения, столицы.";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перевозок пассажиров и багажа автомобильным транспортом, за исключением городов республиканского значения, столицы";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перевозок пассажиров и багажа автомобильным транспортом, за исключением городов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определяют порядок перевозок пассажиров и багажа автомобильным транспортом, за исключением городов республиканского значения, столицы.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действуют на территории Республики Казахстан и являются обязательными для всех физических и юридических лиц независимо от форм собственности, за исключением городов республиканского значения, столицы.".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агломераций, а также оказания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сообщениях".".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