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fd05" w14:textId="66af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9 августа 2025 года № 99. Зарегистрирован в Министерстве юстиции Республики Казахстан 12 августа 2025 года № 36608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заявления, сообщения или рапорта об уголовных правонарушениях, а также ведения Единого реестра досудебных расследований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публичный сектор – функционал ЕРДР, позволяющий гражданам подавать заявления и направлять сообщения по уголовному правонарушению, а также участнику уголовного процесса посредством Интернета с соблюдением требований информационной безопасности и конфиденциальности получить удаленный доступ к имеющимся сведениям в ЕРДР о принятых процессуальных решениях, материалам уголовного дела в отношении себя или о защищаемом им лице, подавать жалобы и ходатайства;";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подлежат регистрации заявления, сообщения или рапорт об уголовном правонарушении: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которых отсутствуют сведения о нарушениях действующего законодательства, об ущербе, о существенном вреде либо незаконном доходе, невыполнении, ненадлежащем выполнении профессиональных обязанностей медицинским или фармацевтическим работником, неоказании медицинской помощи больному лицом, обязанным ее оказывать, нарушении порядка проведения клинических исследований и применения новых методов и средств профилактики, диагностики, лечения и медицинской реабилитации, подтвержденные актами проверок, ревизий, аудита и другими, когда их наличие является обязательным признаком уголовного правонарушения;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нарушениях, основанных на неисполнении или ненадлежащем исполнении гражданско-правовых сделок, совершенных в письменной форме и не признанных судом недействительными, мнимыми или притворными;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фактах уклонения от уплаты налога и (или) других обязательных платежей в бюджет: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приложения акта налоговой проверки, заключения (справки) специалиста органов государственных доходов, в выводах которого содержатся достаточные данные, указывающие на наличие признаков уголовного правонарушения;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досудебном обжаловании результатов налоговых проверок органов государственных доходов до вынесения решения уполномоченного органа, а в случаях судебного обжалования до вступления в законную силу судебного акта;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погашении начисленных сумм налогов и (или) других обязательных платежей в бюджет и пени, за исключением случаев, когда имеются признаки совершения деяния в составе преступной группы, а также когда начисления произведены по сделкам без фактического выполнения работ, оказания услуг, отгрузки товаров либо не представлена декларация, подача которой является обязательной, либо внесены в декларацию заведомо искаженные данные о доходах и (или) расходах путем сокрытия других объектов налогообложения и (или) других обязательных платежей;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ущерба, существенного вреда либо незаконного дохода, полученного субъектом предпринимательства, когда их наличие является обязательным признаком уголовного правонарушения;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которым имеется гражданско-правовой спор, рассматриваемый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указанные в подпунктах 1) и 2) части второй настоящего пункта, не распространяются на случаи подачи коллективных, многочисленных заявлений о недобросовестном исполнении договорных обязательств.";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вносится изменение на казахском языке, текст на русском языке не меняется;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4) пункта 26 изложить в следующей редакции: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длящиеся правонарушения;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продолжаемые правонарушения;";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седьмой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поступлении ходатайства участника уголовного процесса сотрудником (работником) канцелярии правоохранительных органов заполняется форма 1-УХ "Форма по учету ходатайств на досудебной стадии уголовного процесса" согласно приложению 22-1 к настоящим Правилам (далее - форма 1-УХ).";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57-3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"57-3. В сроки, предусмотренные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принимается решение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(о полном или частичном удовлетворении ходатайства либо об отказе в удовлетворении ходатайства), которое вводится в форму 2-УХ "Форма о результатах рассмотрения ходатайства" согласно приложению 22-2 к настоящим Правилам (далее - форма 2-УХ).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в электронном формате формируется и подписывается на основе шаблона, автоматически сформированного ЕРДР.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Ходатайства, в том числе поступившие посредством публичного сектора и информационной системы "E-Otinish", отображаются во вкладке ЕРДР "Журнал ходатайств".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ходатайств от участников уголовного процесса осуществляется в уполномоченном органе путем передачи данных из ЕРДР.";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и (или) дополнение ранее введенных данных в реквизиты электронных информационно учетных документов осуществляется на основании мотивированных ходатайств органов уголовного преследования и надзирающих прокуроров, а также рапорта прокурора (КПСиСУ), согласованного с руководителем.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и рапорта направляются посредством ЕРДР в уполномоченный орган, с приложением подтверждающих процессуальных документов.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электронным уголовным делам в ходатайствах и рапортах необходимо указывать ссылки на подтверждающие материалы уголовного дела (процессуальный документ, лист дела).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и рапорта подлежат рассмотрению в течение 10 календарных дней со дня их поступления.";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32.2, 32.3, 32.4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"32.2 номер телефона подозреваемого ______________________________.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32.3 номер банковского счета/карты подозреваемого__________________.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32.4 аккаунт в социальной сети подозреваемого ____________________.";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3.2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 Хранится вне камеры хранения: (01), при уголовном деле (02).";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(Апелляционная инстанция) изложить в следующей редакции: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(Апелляционная инстанция, кассационная инстанция, Верховный Суд Республики Казахстан)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дела суда _________________________________________________.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Наименование суда: (по справочнику).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Дата рассмотрения дела "___" _________________20______года.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Приговор (постановление): (по справочнику).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44.1. Приговор (постановление) вынесено судом: (по справочнику).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 рассмотрения: (по справочнику).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Приговор (постановление) изменен в связи с: (по справочнику).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46.1. Основания изменения приговора (постановления): (по справочнику).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Приговор (постановление) отменен с: (по справочнику).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47.1. Основания отмены приговора (постановления): (по справочнику).";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(Кассационная инстанция) исключить;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22-1 "Форма по учету ходатайств на досудебной стадии уголовного процесса" и 22-2 "Форма о результатах рассмотрения ходатайства"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– Комитет) обеспечить: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Генеральной прокуратуры Республики Казахстан;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настоящего приказа заинтересованным субъектам правовой статистики и специальных учетов, территориальным и приравненным к ним органам Комитета для исполнения.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пятнадцатого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16 сентября 2025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Прокурора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Чиндалиев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регистрации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или рапорта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уголовных правонарушениях,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досудебных расследований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1-УХ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 учету ходатайств на досудебной стадии уголовного процесса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номер _______________________ (автоматический)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Дата и время регистрации ____________________________________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регистрации ________________________________ (справочник)</w:t>
      </w:r>
    </w:p>
    <w:bookmarkEnd w:id="68"/>
    <w:p>
      <w:pPr>
        <w:spacing w:after="0"/>
        <w:ind w:left="0"/>
        <w:jc w:val="both"/>
      </w:pPr>
      <w:bookmarkStart w:name="z84" w:id="69"/>
      <w:r>
        <w:rPr>
          <w:rFonts w:ascii="Times New Roman"/>
          <w:b w:val="false"/>
          <w:i w:val="false"/>
          <w:color w:val="000000"/>
          <w:sz w:val="28"/>
        </w:rPr>
        <w:t>
      3. Способ доставки: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нарочно,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Публичный сектор,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e-Otinish,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почтовая связь,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иные информационные системы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ходатайства: _____________ (по справочнику)</w:t>
      </w:r>
    </w:p>
    <w:bookmarkEnd w:id="70"/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>
      1) о производстве процессуальных действий,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 принятии процессуальных решений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Язык обращения: ____________ (по справочнику)</w:t>
      </w:r>
    </w:p>
    <w:bookmarkEnd w:id="72"/>
    <w:p>
      <w:pPr>
        <w:spacing w:after="0"/>
        <w:ind w:left="0"/>
        <w:jc w:val="both"/>
      </w:pPr>
      <w:bookmarkStart w:name="z88" w:id="73"/>
      <w:r>
        <w:rPr>
          <w:rFonts w:ascii="Times New Roman"/>
          <w:b w:val="false"/>
          <w:i w:val="false"/>
          <w:color w:val="000000"/>
          <w:sz w:val="28"/>
        </w:rPr>
        <w:t>
      6. Статус фигуранта: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подозреваемый,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свидетель, имеющий право на защиту,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обвиняемый,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их законные представители,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адвокат-защитник,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гражданский ответчик,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потерпевший,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гражданский истец,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их законные представители,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представители</w:t>
      </w:r>
    </w:p>
    <w:p>
      <w:pPr>
        <w:spacing w:after="0"/>
        <w:ind w:left="0"/>
        <w:jc w:val="both"/>
      </w:pPr>
      <w:bookmarkStart w:name="z89" w:id="74"/>
      <w:r>
        <w:rPr>
          <w:rFonts w:ascii="Times New Roman"/>
          <w:b w:val="false"/>
          <w:i w:val="false"/>
          <w:color w:val="000000"/>
          <w:sz w:val="28"/>
        </w:rPr>
        <w:t>
      7. Характер вопроса ходатайства: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 обеспечении права на защиту,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 определении языка судопроизводства,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 признании подозреваемым,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 квалификации либо отмене деяния подозреваемого,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об освобождении задержанного,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 отмене или изменении меры пресечения,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 освобождении из-под стражи,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о производстве обыска/личного обыска,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 производстве выемки,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10) об осмотре жилых помещений и автотранспортных средств, </w:t>
      </w:r>
    </w:p>
    <w:p>
      <w:pPr>
        <w:spacing w:after="0"/>
        <w:ind w:left="0"/>
        <w:jc w:val="both"/>
      </w:pPr>
      <w:bookmarkStart w:name="z90" w:id="75"/>
      <w:r>
        <w:rPr>
          <w:rFonts w:ascii="Times New Roman"/>
          <w:b w:val="false"/>
          <w:i w:val="false"/>
          <w:color w:val="000000"/>
          <w:sz w:val="28"/>
        </w:rPr>
        <w:t>
      11) о назначении экспертизы (исследования),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о прекращении досудебного производства (уголовного преследования),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о наложении ареста на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о прерывании сроков дальнейшего расследования,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о допросе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иные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Единого реестра досудебных расследований № _________________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Исполнитель ____________________________________________________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исполнения ходатайства _____________________________________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___________________________________________________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Вложения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Выберите файл (загрузить)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регистрации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или рапорта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уголовных правонарушениях,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досудебных расследований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2-УХ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 результатах рассмотрения ходатайства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Регистрационный номер ___________ (автоматический) 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Единого реестра досудебных расследований _______________________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 ходатайства: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ИНН ____________________</w:t>
      </w:r>
    </w:p>
    <w:bookmarkEnd w:id="87"/>
    <w:p>
      <w:pPr>
        <w:spacing w:after="0"/>
        <w:ind w:left="0"/>
        <w:jc w:val="both"/>
      </w:pPr>
      <w:bookmarkStart w:name="z106" w:id="88"/>
      <w:r>
        <w:rPr>
          <w:rFonts w:ascii="Times New Roman"/>
          <w:b w:val="false"/>
          <w:i w:val="false"/>
          <w:color w:val="000000"/>
          <w:sz w:val="28"/>
        </w:rPr>
        <w:t>
      5.1 Фамилия 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 Имя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 Отчество (при его наличии) ___________________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 ______________.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е-mail _________________.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решения _________.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Решение: _________ 1) удовлетворено, 2) удовлетворено частично, 3) отказано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Суть ответа _________________________________________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ФИО (при его наличии), должность исполнителя________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Вложения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Выберите файл (загрузить) 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