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138b9" w14:textId="de138b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планирования, отбора, согласования проектов, мониторинга процесса проектирования, строительства и (или) эксплуатации в сфере жилищных отношений и жилищно-коммунального хозяйства в рамках национального проекта по модернизации энергетического и коммунального секторов</w:t>
      </w:r>
    </w:p>
    <w:p>
      <w:pPr>
        <w:spacing w:after="0"/>
        <w:ind w:left="0"/>
        <w:jc w:val="both"/>
      </w:pPr>
      <w:r>
        <w:rPr>
          <w:rFonts w:ascii="Times New Roman"/>
          <w:b w:val="false"/>
          <w:i w:val="false"/>
          <w:color w:val="000000"/>
          <w:sz w:val="28"/>
        </w:rPr>
        <w:t>Приказ Министра промышленности и строительства Республики Казахстан от 12 августа 2025 года № 297. Зарегистрирован в Министерстве юстиции Республики Казахстан 12 августа 2025 года № 36606.</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10-42)</w:t>
      </w:r>
      <w:r>
        <w:rPr>
          <w:rFonts w:ascii="Times New Roman"/>
          <w:b w:val="false"/>
          <w:i w:val="false"/>
          <w:color w:val="000000"/>
          <w:sz w:val="28"/>
        </w:rPr>
        <w:t xml:space="preserve"> статьи 10-2 Закона Республики Казахстан "О жилищных отношениях"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планирования, отбора, согласования проектов, мониторинга процесса проектирования, строительства и (или) эксплуатации в сфере жилищных отношений и жилищно-коммунального хозяйства в рамках национального проекта по модернизации энергетического и коммунального секторов.</w:t>
      </w:r>
    </w:p>
    <w:bookmarkEnd w:id="1"/>
    <w:bookmarkStart w:name="z6" w:id="2"/>
    <w:p>
      <w:pPr>
        <w:spacing w:after="0"/>
        <w:ind w:left="0"/>
        <w:jc w:val="both"/>
      </w:pPr>
      <w:r>
        <w:rPr>
          <w:rFonts w:ascii="Times New Roman"/>
          <w:b w:val="false"/>
          <w:i w:val="false"/>
          <w:color w:val="000000"/>
          <w:sz w:val="28"/>
        </w:rPr>
        <w:t>
      2. Комитету по делам строительства и жилищно-коммунального хозяйства Министерства промышленности и строительства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промышленности и строительства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промышленности и строительства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промышленности</w:t>
            </w:r>
          </w:p>
          <w:p>
            <w:pPr>
              <w:spacing w:after="20"/>
              <w:ind w:left="20"/>
              <w:jc w:val="both"/>
            </w:pPr>
          </w:p>
          <w:p>
            <w:pPr>
              <w:spacing w:after="20"/>
              <w:ind w:left="20"/>
              <w:jc w:val="both"/>
            </w:pPr>
            <w:r>
              <w:rPr>
                <w:rFonts w:ascii="Times New Roman"/>
                <w:b w:val="false"/>
                <w:i/>
                <w:color w:val="000000"/>
                <w:sz w:val="20"/>
              </w:rPr>
              <w:t>и строительства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промышленности</w:t>
            </w:r>
            <w:r>
              <w:br/>
            </w:r>
            <w:r>
              <w:rPr>
                <w:rFonts w:ascii="Times New Roman"/>
                <w:b w:val="false"/>
                <w:i w:val="false"/>
                <w:color w:val="000000"/>
                <w:sz w:val="20"/>
              </w:rPr>
              <w:t>и строительства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12 августа 2025 года № 297</w:t>
            </w:r>
          </w:p>
        </w:tc>
      </w:tr>
    </w:tbl>
    <w:bookmarkStart w:name="z16" w:id="10"/>
    <w:p>
      <w:pPr>
        <w:spacing w:after="0"/>
        <w:ind w:left="0"/>
        <w:jc w:val="left"/>
      </w:pPr>
      <w:r>
        <w:rPr>
          <w:rFonts w:ascii="Times New Roman"/>
          <w:b/>
          <w:i w:val="false"/>
          <w:color w:val="000000"/>
        </w:rPr>
        <w:t xml:space="preserve"> Правила планирования, отбора, согласования проектов, мониторинга процесса проектирования, строительства и (или) эксплуатации в сфере жилищных отношений и жилищно-коммунального хозяйства в рамках национального проекта по модернизации энергетического и коммунального секторов</w:t>
      </w:r>
    </w:p>
    <w:bookmarkEnd w:id="10"/>
    <w:bookmarkStart w:name="z17" w:id="11"/>
    <w:p>
      <w:pPr>
        <w:spacing w:after="0"/>
        <w:ind w:left="0"/>
        <w:jc w:val="left"/>
      </w:pPr>
      <w:r>
        <w:rPr>
          <w:rFonts w:ascii="Times New Roman"/>
          <w:b/>
          <w:i w:val="false"/>
          <w:color w:val="000000"/>
        </w:rPr>
        <w:t xml:space="preserve"> Глава 1. Общие положения</w:t>
      </w:r>
    </w:p>
    <w:bookmarkEnd w:id="11"/>
    <w:bookmarkStart w:name="z18" w:id="12"/>
    <w:p>
      <w:pPr>
        <w:spacing w:after="0"/>
        <w:ind w:left="0"/>
        <w:jc w:val="both"/>
      </w:pPr>
      <w:r>
        <w:rPr>
          <w:rFonts w:ascii="Times New Roman"/>
          <w:b w:val="false"/>
          <w:i w:val="false"/>
          <w:color w:val="000000"/>
          <w:sz w:val="28"/>
        </w:rPr>
        <w:t xml:space="preserve">
      1. Настоящие Правила планирования, отбора, согласования проектов, мониторинга процесса проектирования, строительства и (или) эксплуатации в сфере жилищных отношений и жилищно-коммунального хозяйства в рамках национального проекта по модернизации энергетического и коммунального секторов (далее – Правила) разработаны в соответствии с </w:t>
      </w:r>
      <w:r>
        <w:rPr>
          <w:rFonts w:ascii="Times New Roman"/>
          <w:b w:val="false"/>
          <w:i w:val="false"/>
          <w:color w:val="000000"/>
          <w:sz w:val="28"/>
        </w:rPr>
        <w:t>подпунктом 10-42)</w:t>
      </w:r>
      <w:r>
        <w:rPr>
          <w:rFonts w:ascii="Times New Roman"/>
          <w:b w:val="false"/>
          <w:i w:val="false"/>
          <w:color w:val="000000"/>
          <w:sz w:val="28"/>
        </w:rPr>
        <w:t xml:space="preserve"> статьи 10-2 Закона Республики Казахстан "О жилищных отношениях" и определяют порядок планирования, отбора, согласования проектов, мониторинга процесса проектирования, строительства и (или) эксплуатации в сфере жилищных отношений и жилищно-коммунального хозяйства в рамках национального проекта по модернизации энергетического и коммунального секторов.</w:t>
      </w:r>
    </w:p>
    <w:bookmarkEnd w:id="12"/>
    <w:bookmarkStart w:name="z19" w:id="13"/>
    <w:p>
      <w:pPr>
        <w:spacing w:after="0"/>
        <w:ind w:left="0"/>
        <w:jc w:val="both"/>
      </w:pPr>
      <w:r>
        <w:rPr>
          <w:rFonts w:ascii="Times New Roman"/>
          <w:b w:val="false"/>
          <w:i w:val="false"/>
          <w:color w:val="000000"/>
          <w:sz w:val="28"/>
        </w:rPr>
        <w:t>
      2. Финансирование деятельности технического оператора в рамках реализации Правил осуществляется за счет средств республиканского бюджета посредством размещения государственного задания в соответствии с бюджетным законодательством Республики Казахстан.</w:t>
      </w:r>
    </w:p>
    <w:bookmarkEnd w:id="13"/>
    <w:bookmarkStart w:name="z20" w:id="14"/>
    <w:p>
      <w:pPr>
        <w:spacing w:after="0"/>
        <w:ind w:left="0"/>
        <w:jc w:val="both"/>
      </w:pPr>
      <w:r>
        <w:rPr>
          <w:rFonts w:ascii="Times New Roman"/>
          <w:b w:val="false"/>
          <w:i w:val="false"/>
          <w:color w:val="000000"/>
          <w:sz w:val="28"/>
        </w:rPr>
        <w:t>
      3. В Правилах используются следующие основные понятия:</w:t>
      </w:r>
    </w:p>
    <w:bookmarkEnd w:id="14"/>
    <w:bookmarkStart w:name="z21" w:id="15"/>
    <w:p>
      <w:pPr>
        <w:spacing w:after="0"/>
        <w:ind w:left="0"/>
        <w:jc w:val="both"/>
      </w:pPr>
      <w:r>
        <w:rPr>
          <w:rFonts w:ascii="Times New Roman"/>
          <w:b w:val="false"/>
          <w:i w:val="false"/>
          <w:color w:val="000000"/>
          <w:sz w:val="28"/>
        </w:rPr>
        <w:t xml:space="preserve">
      1) расчетная стоимость строительства "под ключ" – стоимость строительства объектов, определяемая на предпроектной стадии для проведения конкурсных процедур и заключения договоров о строительстве "под ключ" в соответствии с </w:t>
      </w:r>
      <w:r>
        <w:rPr>
          <w:rFonts w:ascii="Times New Roman"/>
          <w:b w:val="false"/>
          <w:i w:val="false"/>
          <w:color w:val="000000"/>
          <w:sz w:val="28"/>
        </w:rPr>
        <w:t>Бюджетным</w:t>
      </w:r>
      <w:r>
        <w:rPr>
          <w:rFonts w:ascii="Times New Roman"/>
          <w:b w:val="false"/>
          <w:i w:val="false"/>
          <w:color w:val="000000"/>
          <w:sz w:val="28"/>
        </w:rPr>
        <w:t xml:space="preserve"> кодексом Республики Казахстан;</w:t>
      </w:r>
    </w:p>
    <w:bookmarkEnd w:id="15"/>
    <w:bookmarkStart w:name="z22" w:id="16"/>
    <w:p>
      <w:pPr>
        <w:spacing w:after="0"/>
        <w:ind w:left="0"/>
        <w:jc w:val="both"/>
      </w:pPr>
      <w:r>
        <w:rPr>
          <w:rFonts w:ascii="Times New Roman"/>
          <w:b w:val="false"/>
          <w:i w:val="false"/>
          <w:color w:val="000000"/>
          <w:sz w:val="28"/>
        </w:rPr>
        <w:t>
      2) электронная платформа закупок национального проекта по модернизации энергетического и коммунального секторов (далее – электронная платформа) – информационная система, обеспечивающая проведение электронных закупок в рамках реализации национального проекта по модернизации энергетического и коммунального секторов, предоставляющая электронные услуги по обеспечению точки доступа для приобретения товаров, работ и услуг, заключения договора о строительстве "под ключ", а также отбора и мониторинга проектов в рамках реализации национального проекта по модернизации энергетического и коммунального секторов;</w:t>
      </w:r>
    </w:p>
    <w:bookmarkEnd w:id="16"/>
    <w:bookmarkStart w:name="z23" w:id="17"/>
    <w:p>
      <w:pPr>
        <w:spacing w:after="0"/>
        <w:ind w:left="0"/>
        <w:jc w:val="both"/>
      </w:pPr>
      <w:r>
        <w:rPr>
          <w:rFonts w:ascii="Times New Roman"/>
          <w:b w:val="false"/>
          <w:i w:val="false"/>
          <w:color w:val="000000"/>
          <w:sz w:val="28"/>
        </w:rPr>
        <w:t>
      3) заявка – предварительная заявка субъекта естественной монополий и местных исполнительных органов по проектам, участвующим в модернизации и строительстве энергетической и коммунальной инфраструктуры, в рамках реализации национального проекта по модернизации энергетического и коммунального секторов;</w:t>
      </w:r>
    </w:p>
    <w:bookmarkEnd w:id="17"/>
    <w:bookmarkStart w:name="z24" w:id="18"/>
    <w:p>
      <w:pPr>
        <w:spacing w:after="0"/>
        <w:ind w:left="0"/>
        <w:jc w:val="both"/>
      </w:pPr>
      <w:r>
        <w:rPr>
          <w:rFonts w:ascii="Times New Roman"/>
          <w:b w:val="false"/>
          <w:i w:val="false"/>
          <w:color w:val="000000"/>
          <w:sz w:val="28"/>
        </w:rPr>
        <w:t>
      4) проект – проект модернизации и строительства энергетической и коммунальной инфраструктуры в рамках реализации национального проекта по модернизации энергетического и коммунального секторов;</w:t>
      </w:r>
    </w:p>
    <w:bookmarkEnd w:id="18"/>
    <w:bookmarkStart w:name="z25" w:id="19"/>
    <w:p>
      <w:pPr>
        <w:spacing w:after="0"/>
        <w:ind w:left="0"/>
        <w:jc w:val="both"/>
      </w:pPr>
      <w:r>
        <w:rPr>
          <w:rFonts w:ascii="Times New Roman"/>
          <w:b w:val="false"/>
          <w:i w:val="false"/>
          <w:color w:val="000000"/>
          <w:sz w:val="28"/>
        </w:rPr>
        <w:t>
      5) технический оператор – юридическое лицо со стопроцентным участием государства в уставном капитале, определенное Правительством Республики Казахстан в качестве технического оператора в сфере жилищных отношений и жилищно-коммунального хозяйства национального проекта по модернизации энергетического и коммунального секторов;</w:t>
      </w:r>
    </w:p>
    <w:bookmarkEnd w:id="19"/>
    <w:bookmarkStart w:name="z26" w:id="20"/>
    <w:p>
      <w:pPr>
        <w:spacing w:after="0"/>
        <w:ind w:left="0"/>
        <w:jc w:val="both"/>
      </w:pPr>
      <w:r>
        <w:rPr>
          <w:rFonts w:ascii="Times New Roman"/>
          <w:b w:val="false"/>
          <w:i w:val="false"/>
          <w:color w:val="000000"/>
          <w:sz w:val="28"/>
        </w:rPr>
        <w:t>
      6) финансовый оператор – акционерное общество "Национальный управляющий холдинг "Байтерек";</w:t>
      </w:r>
    </w:p>
    <w:bookmarkEnd w:id="20"/>
    <w:bookmarkStart w:name="z27" w:id="21"/>
    <w:p>
      <w:pPr>
        <w:spacing w:after="0"/>
        <w:ind w:left="0"/>
        <w:jc w:val="both"/>
      </w:pPr>
      <w:r>
        <w:rPr>
          <w:rFonts w:ascii="Times New Roman"/>
          <w:b w:val="false"/>
          <w:i w:val="false"/>
          <w:color w:val="000000"/>
          <w:sz w:val="28"/>
        </w:rPr>
        <w:t>
      7) тарифный регулятор - уполномоченный орган в сфере регулирования естественных монополий;</w:t>
      </w:r>
    </w:p>
    <w:bookmarkEnd w:id="21"/>
    <w:bookmarkStart w:name="z28" w:id="22"/>
    <w:p>
      <w:pPr>
        <w:spacing w:after="0"/>
        <w:ind w:left="0"/>
        <w:jc w:val="both"/>
      </w:pPr>
      <w:r>
        <w:rPr>
          <w:rFonts w:ascii="Times New Roman"/>
          <w:b w:val="false"/>
          <w:i w:val="false"/>
          <w:color w:val="000000"/>
          <w:sz w:val="28"/>
        </w:rPr>
        <w:t>
      8) Национальный проект - национальный проект по модернизации энергетического и коммунального секторов;</w:t>
      </w:r>
    </w:p>
    <w:bookmarkEnd w:id="22"/>
    <w:bookmarkStart w:name="z29" w:id="23"/>
    <w:p>
      <w:pPr>
        <w:spacing w:after="0"/>
        <w:ind w:left="0"/>
        <w:jc w:val="both"/>
      </w:pPr>
      <w:r>
        <w:rPr>
          <w:rFonts w:ascii="Times New Roman"/>
          <w:b w:val="false"/>
          <w:i w:val="false"/>
          <w:color w:val="000000"/>
          <w:sz w:val="28"/>
        </w:rPr>
        <w:t>
      9) таблица предлагаемых уровней тарифов - таблица предлагаемых уровней тарифов по годам на весь период исполнения обязательств субъектом естественной монополии по возврату полученных средств в рамках определенного финансовым оператором механизма финансирования</w:t>
      </w:r>
    </w:p>
    <w:bookmarkEnd w:id="23"/>
    <w:bookmarkStart w:name="z30" w:id="24"/>
    <w:p>
      <w:pPr>
        <w:spacing w:after="0"/>
        <w:ind w:left="0"/>
        <w:jc w:val="both"/>
      </w:pPr>
      <w:r>
        <w:rPr>
          <w:rFonts w:ascii="Times New Roman"/>
          <w:b w:val="false"/>
          <w:i w:val="false"/>
          <w:color w:val="000000"/>
          <w:sz w:val="28"/>
        </w:rPr>
        <w:t>
      10) финансовые институты - юридические лица, организации, осуществляющие отдельные виды банковских операций.</w:t>
      </w:r>
    </w:p>
    <w:bookmarkEnd w:id="24"/>
    <w:bookmarkStart w:name="z31" w:id="25"/>
    <w:p>
      <w:pPr>
        <w:spacing w:after="0"/>
        <w:ind w:left="0"/>
        <w:jc w:val="left"/>
      </w:pPr>
      <w:r>
        <w:rPr>
          <w:rFonts w:ascii="Times New Roman"/>
          <w:b/>
          <w:i w:val="false"/>
          <w:color w:val="000000"/>
        </w:rPr>
        <w:t xml:space="preserve"> Глава 2. Порядок планирования, отбора, согласования проектов, мониторинга процесса проектирования, строительства и (или) эксплуатации в сфере жилищных отношений и жилищно-коммунального хозяйства в рамках национального проекта по модернизации энергетического и коммунального секторов</w:t>
      </w:r>
    </w:p>
    <w:bookmarkEnd w:id="25"/>
    <w:bookmarkStart w:name="z32" w:id="26"/>
    <w:p>
      <w:pPr>
        <w:spacing w:after="0"/>
        <w:ind w:left="0"/>
        <w:jc w:val="left"/>
      </w:pPr>
      <w:r>
        <w:rPr>
          <w:rFonts w:ascii="Times New Roman"/>
          <w:b/>
          <w:i w:val="false"/>
          <w:color w:val="000000"/>
        </w:rPr>
        <w:t xml:space="preserve"> Параграф 1. Планирование проектов в сфере жилищных отношений и жилищно-коммунального хозяйства в рамках национального проекта по модернизации энергетического и коммунального секторов</w:t>
      </w:r>
    </w:p>
    <w:bookmarkEnd w:id="26"/>
    <w:bookmarkStart w:name="z33" w:id="27"/>
    <w:p>
      <w:pPr>
        <w:spacing w:after="0"/>
        <w:ind w:left="0"/>
        <w:jc w:val="both"/>
      </w:pPr>
      <w:r>
        <w:rPr>
          <w:rFonts w:ascii="Times New Roman"/>
          <w:b w:val="false"/>
          <w:i w:val="false"/>
          <w:color w:val="000000"/>
          <w:sz w:val="28"/>
        </w:rPr>
        <w:t xml:space="preserve">
      4. Для участия в Национальном проекте субъект естественной монополии посредством электронной платформы подает заявку по проекту с приложением необходимых документов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27"/>
    <w:bookmarkStart w:name="z34" w:id="28"/>
    <w:p>
      <w:pPr>
        <w:spacing w:after="0"/>
        <w:ind w:left="0"/>
        <w:jc w:val="both"/>
      </w:pPr>
      <w:r>
        <w:rPr>
          <w:rFonts w:ascii="Times New Roman"/>
          <w:b w:val="false"/>
          <w:i w:val="false"/>
          <w:color w:val="000000"/>
          <w:sz w:val="28"/>
        </w:rPr>
        <w:t>
      5. В случае, если на момент подачи заявки электронная платформа не введена в эксплуатацию либо временно не функционирует, подача заявки осуществляется посредством действующей системы электронного документооборота технического оператора.</w:t>
      </w:r>
    </w:p>
    <w:bookmarkEnd w:id="28"/>
    <w:bookmarkStart w:name="z35" w:id="29"/>
    <w:p>
      <w:pPr>
        <w:spacing w:after="0"/>
        <w:ind w:left="0"/>
        <w:jc w:val="both"/>
      </w:pPr>
      <w:r>
        <w:rPr>
          <w:rFonts w:ascii="Times New Roman"/>
          <w:b w:val="false"/>
          <w:i w:val="false"/>
          <w:color w:val="000000"/>
          <w:sz w:val="28"/>
        </w:rPr>
        <w:t>
      6. Заявка подписывается вместе с заданием на проектирование первым руководителем субъекта естественной монополии и акимом столицы, соответствующей области, города республиканского значения, или его заместителем, курирующим вопросы коммунальной и энергетической инфраструктуры.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промышленности и строительства РК от 05.08.2026 </w:t>
      </w:r>
      <w:r>
        <w:rPr>
          <w:rFonts w:ascii="Times New Roman"/>
          <w:b w:val="false"/>
          <w:i w:val="false"/>
          <w:color w:val="000000"/>
          <w:sz w:val="28"/>
        </w:rPr>
        <w:t>№ 392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6" w:id="30"/>
    <w:p>
      <w:pPr>
        <w:spacing w:after="0"/>
        <w:ind w:left="0"/>
        <w:jc w:val="both"/>
      </w:pPr>
      <w:r>
        <w:rPr>
          <w:rFonts w:ascii="Times New Roman"/>
          <w:b w:val="false"/>
          <w:i w:val="false"/>
          <w:color w:val="000000"/>
          <w:sz w:val="28"/>
        </w:rPr>
        <w:t>
      7. Заявки по проектам, планируемым к реализации в 2026 году, подаются не позднее 1 сентября 2026 года.</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промышленности и строительства РК от 06.02.2026 </w:t>
      </w:r>
      <w:r>
        <w:rPr>
          <w:rFonts w:ascii="Times New Roman"/>
          <w:b w:val="false"/>
          <w:i w:val="false"/>
          <w:color w:val="000000"/>
          <w:sz w:val="28"/>
        </w:rPr>
        <w:t>№ 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31"/>
    <w:p>
      <w:pPr>
        <w:spacing w:after="0"/>
        <w:ind w:left="0"/>
        <w:jc w:val="both"/>
      </w:pPr>
      <w:r>
        <w:rPr>
          <w:rFonts w:ascii="Times New Roman"/>
          <w:b w:val="false"/>
          <w:i w:val="false"/>
          <w:color w:val="000000"/>
          <w:sz w:val="28"/>
        </w:rPr>
        <w:t xml:space="preserve">
      8. К заявке прилагаются документы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в том числе:</w:t>
      </w:r>
    </w:p>
    <w:bookmarkEnd w:id="31"/>
    <w:bookmarkStart w:name="z39" w:id="32"/>
    <w:p>
      <w:pPr>
        <w:spacing w:after="0"/>
        <w:ind w:left="0"/>
        <w:jc w:val="both"/>
      </w:pPr>
      <w:r>
        <w:rPr>
          <w:rFonts w:ascii="Times New Roman"/>
          <w:b w:val="false"/>
          <w:i w:val="false"/>
          <w:color w:val="000000"/>
          <w:sz w:val="28"/>
        </w:rPr>
        <w:t>
      1) задание на проектирование, разработанное субъектом естественной монополии в соответствии с СН РК 1.02-03-2022 "Порядок разработки, согласования, утверждения и состав проектно-сметной документации на строительство" и нормативно-техническими требованиями в части технико-технологических решений в сферах тепло-, электро-, водоснабжения и водоотведения, в том числе, требованиями в области архитектуры, градостроительства, строительства и производства работ на объектах;</w:t>
      </w:r>
    </w:p>
    <w:bookmarkEnd w:id="32"/>
    <w:bookmarkStart w:name="z40" w:id="33"/>
    <w:p>
      <w:pPr>
        <w:spacing w:after="0"/>
        <w:ind w:left="0"/>
        <w:jc w:val="both"/>
      </w:pPr>
      <w:r>
        <w:rPr>
          <w:rFonts w:ascii="Times New Roman"/>
          <w:b w:val="false"/>
          <w:i w:val="false"/>
          <w:color w:val="000000"/>
          <w:sz w:val="28"/>
        </w:rPr>
        <w:t xml:space="preserve">
      2) пояснительная записка к проекту согласно </w:t>
      </w:r>
      <w:r>
        <w:rPr>
          <w:rFonts w:ascii="Times New Roman"/>
          <w:b w:val="false"/>
          <w:i w:val="false"/>
          <w:color w:val="000000"/>
          <w:sz w:val="28"/>
        </w:rPr>
        <w:t>приложению 1</w:t>
      </w:r>
      <w:r>
        <w:rPr>
          <w:rFonts w:ascii="Times New Roman"/>
          <w:b w:val="false"/>
          <w:i w:val="false"/>
          <w:color w:val="000000"/>
          <w:sz w:val="28"/>
        </w:rPr>
        <w:t xml:space="preserve"> к форме заявки субъекта естественных монополии по проекту;</w:t>
      </w:r>
    </w:p>
    <w:bookmarkEnd w:id="33"/>
    <w:bookmarkStart w:name="z41" w:id="34"/>
    <w:p>
      <w:pPr>
        <w:spacing w:after="0"/>
        <w:ind w:left="0"/>
        <w:jc w:val="both"/>
      </w:pPr>
      <w:r>
        <w:rPr>
          <w:rFonts w:ascii="Times New Roman"/>
          <w:b w:val="false"/>
          <w:i w:val="false"/>
          <w:color w:val="000000"/>
          <w:sz w:val="28"/>
        </w:rPr>
        <w:t>
      3) расчетная стоимость строительства "под ключ", либо стоимость в соответствии с утвержденными проектно-сметной документацией или технико-экономическим обоснованием, не являющимися устаревшими на момент подачи заявки;</w:t>
      </w:r>
    </w:p>
    <w:bookmarkEnd w:id="34"/>
    <w:bookmarkStart w:name="z42" w:id="35"/>
    <w:p>
      <w:pPr>
        <w:spacing w:after="0"/>
        <w:ind w:left="0"/>
        <w:jc w:val="both"/>
      </w:pPr>
      <w:r>
        <w:rPr>
          <w:rFonts w:ascii="Times New Roman"/>
          <w:b w:val="false"/>
          <w:i w:val="false"/>
          <w:color w:val="000000"/>
          <w:sz w:val="28"/>
        </w:rPr>
        <w:t xml:space="preserve">
      4) таблица предлагаемых уровней тарифов согласно </w:t>
      </w:r>
      <w:r>
        <w:rPr>
          <w:rFonts w:ascii="Times New Roman"/>
          <w:b w:val="false"/>
          <w:i w:val="false"/>
          <w:color w:val="000000"/>
          <w:sz w:val="28"/>
        </w:rPr>
        <w:t>приложению 2</w:t>
      </w:r>
      <w:r>
        <w:rPr>
          <w:rFonts w:ascii="Times New Roman"/>
          <w:b w:val="false"/>
          <w:i w:val="false"/>
          <w:color w:val="000000"/>
          <w:sz w:val="28"/>
        </w:rPr>
        <w:t xml:space="preserve"> к форме заявки субъекта естественных монополии по проекту.</w:t>
      </w:r>
    </w:p>
    <w:bookmarkEnd w:id="35"/>
    <w:bookmarkStart w:name="z43" w:id="36"/>
    <w:p>
      <w:pPr>
        <w:spacing w:after="0"/>
        <w:ind w:left="0"/>
        <w:jc w:val="both"/>
      </w:pPr>
      <w:r>
        <w:rPr>
          <w:rFonts w:ascii="Times New Roman"/>
          <w:b w:val="false"/>
          <w:i w:val="false"/>
          <w:color w:val="000000"/>
          <w:sz w:val="28"/>
        </w:rPr>
        <w:t>
      9. При наличии по проекту утвержденных проектно-сметной документации или технико-экономического обоснования, не являющихся устаревшими на момент подачи заявки, с положительным заключением вневедомственной экспертизы, субъект естественной монополии прилагает к заявке ранее утвержденное задание на проектирование.</w:t>
      </w:r>
    </w:p>
    <w:bookmarkEnd w:id="36"/>
    <w:bookmarkStart w:name="z44" w:id="37"/>
    <w:p>
      <w:pPr>
        <w:spacing w:after="0"/>
        <w:ind w:left="0"/>
        <w:jc w:val="left"/>
      </w:pPr>
      <w:r>
        <w:rPr>
          <w:rFonts w:ascii="Times New Roman"/>
          <w:b/>
          <w:i w:val="false"/>
          <w:color w:val="000000"/>
        </w:rPr>
        <w:t xml:space="preserve"> Параграф 2. Отбор проектов в сфере жилищных отношений и жилищно-коммунального хозяйства в рамках национального проекта по модернизации энергетического и коммунального секторов</w:t>
      </w:r>
    </w:p>
    <w:bookmarkEnd w:id="37"/>
    <w:bookmarkStart w:name="z45" w:id="38"/>
    <w:p>
      <w:pPr>
        <w:spacing w:after="0"/>
        <w:ind w:left="0"/>
        <w:jc w:val="both"/>
      </w:pPr>
      <w:r>
        <w:rPr>
          <w:rFonts w:ascii="Times New Roman"/>
          <w:b w:val="false"/>
          <w:i w:val="false"/>
          <w:color w:val="000000"/>
          <w:sz w:val="28"/>
        </w:rPr>
        <w:t>
      10. Заявка проверяется на корректность заполнения и полноту прилагаемых документов одновременно техническим оператором, финансовым оператором и тарифным регулятором, в срок до 5 (пяти) рабочих дней.</w:t>
      </w:r>
    </w:p>
    <w:bookmarkEnd w:id="38"/>
    <w:bookmarkStart w:name="z46" w:id="39"/>
    <w:p>
      <w:pPr>
        <w:spacing w:after="0"/>
        <w:ind w:left="0"/>
        <w:jc w:val="both"/>
      </w:pPr>
      <w:r>
        <w:rPr>
          <w:rFonts w:ascii="Times New Roman"/>
          <w:b w:val="false"/>
          <w:i w:val="false"/>
          <w:color w:val="000000"/>
          <w:sz w:val="28"/>
        </w:rPr>
        <w:t>
      В рамках срока, указанного в настоящем пункте, заявка предварительно согласовывается:</w:t>
      </w:r>
    </w:p>
    <w:bookmarkEnd w:id="39"/>
    <w:bookmarkStart w:name="z47" w:id="40"/>
    <w:p>
      <w:pPr>
        <w:spacing w:after="0"/>
        <w:ind w:left="0"/>
        <w:jc w:val="both"/>
      </w:pPr>
      <w:r>
        <w:rPr>
          <w:rFonts w:ascii="Times New Roman"/>
          <w:b w:val="false"/>
          <w:i w:val="false"/>
          <w:color w:val="000000"/>
          <w:sz w:val="28"/>
        </w:rPr>
        <w:t>
      по проектам модернизации и строительства сетей теплоснабжения, электроснабжения и источников теплоснабжения — уполномоченным органом в области электроэнергетики и теплоэнергетики;</w:t>
      </w:r>
    </w:p>
    <w:bookmarkEnd w:id="40"/>
    <w:bookmarkStart w:name="z48" w:id="41"/>
    <w:p>
      <w:pPr>
        <w:spacing w:after="0"/>
        <w:ind w:left="0"/>
        <w:jc w:val="both"/>
      </w:pPr>
      <w:r>
        <w:rPr>
          <w:rFonts w:ascii="Times New Roman"/>
          <w:b w:val="false"/>
          <w:i w:val="false"/>
          <w:color w:val="000000"/>
          <w:sz w:val="28"/>
        </w:rPr>
        <w:t>
      по проектам модернизации и строительства в сфере водоснабжения и водоотведения — уполномоченным органом в сфере жилищных отношений и жилищно-коммунального хозяйства.</w:t>
      </w:r>
    </w:p>
    <w:bookmarkEnd w:id="41"/>
    <w:bookmarkStart w:name="z49" w:id="42"/>
    <w:p>
      <w:pPr>
        <w:spacing w:after="0"/>
        <w:ind w:left="0"/>
        <w:jc w:val="both"/>
      </w:pPr>
      <w:r>
        <w:rPr>
          <w:rFonts w:ascii="Times New Roman"/>
          <w:b w:val="false"/>
          <w:i w:val="false"/>
          <w:color w:val="000000"/>
          <w:sz w:val="28"/>
        </w:rPr>
        <w:t>
      Уполномоченными органами отказывается в предварительном согласовании заявки, в случае несоответствия проекта государственной политике, реализуемой уполномоченными органами в соответствующей сфере.</w:t>
      </w:r>
    </w:p>
    <w:bookmarkEnd w:id="42"/>
    <w:bookmarkStart w:name="z50" w:id="43"/>
    <w:p>
      <w:pPr>
        <w:spacing w:after="0"/>
        <w:ind w:left="0"/>
        <w:jc w:val="both"/>
      </w:pPr>
      <w:r>
        <w:rPr>
          <w:rFonts w:ascii="Times New Roman"/>
          <w:b w:val="false"/>
          <w:i w:val="false"/>
          <w:color w:val="000000"/>
          <w:sz w:val="28"/>
        </w:rPr>
        <w:t>
      11. Заявка возвращается по замечаниям технического оператора, или финансового оператора, или тарифного регулятора, на доработку с указанием причин в случаях:</w:t>
      </w:r>
    </w:p>
    <w:bookmarkEnd w:id="43"/>
    <w:bookmarkStart w:name="z51" w:id="44"/>
    <w:p>
      <w:pPr>
        <w:spacing w:after="0"/>
        <w:ind w:left="0"/>
        <w:jc w:val="both"/>
      </w:pPr>
      <w:r>
        <w:rPr>
          <w:rFonts w:ascii="Times New Roman"/>
          <w:b w:val="false"/>
          <w:i w:val="false"/>
          <w:color w:val="000000"/>
          <w:sz w:val="28"/>
        </w:rPr>
        <w:t>
      1) некорректного заполнения формы заявки;</w:t>
      </w:r>
    </w:p>
    <w:bookmarkEnd w:id="44"/>
    <w:bookmarkStart w:name="z52" w:id="45"/>
    <w:p>
      <w:pPr>
        <w:spacing w:after="0"/>
        <w:ind w:left="0"/>
        <w:jc w:val="both"/>
      </w:pPr>
      <w:r>
        <w:rPr>
          <w:rFonts w:ascii="Times New Roman"/>
          <w:b w:val="false"/>
          <w:i w:val="false"/>
          <w:color w:val="000000"/>
          <w:sz w:val="28"/>
        </w:rPr>
        <w:t>
      2) не полноты представленных документов.</w:t>
      </w:r>
    </w:p>
    <w:bookmarkEnd w:id="45"/>
    <w:bookmarkStart w:name="z53" w:id="46"/>
    <w:p>
      <w:pPr>
        <w:spacing w:after="0"/>
        <w:ind w:left="0"/>
        <w:jc w:val="both"/>
      </w:pPr>
      <w:r>
        <w:rPr>
          <w:rFonts w:ascii="Times New Roman"/>
          <w:b w:val="false"/>
          <w:i w:val="false"/>
          <w:color w:val="000000"/>
          <w:sz w:val="28"/>
        </w:rPr>
        <w:t>
      12. После устранения замечаний доработанная заявка направляется повторно.</w:t>
      </w:r>
    </w:p>
    <w:bookmarkEnd w:id="46"/>
    <w:bookmarkStart w:name="z54" w:id="47"/>
    <w:p>
      <w:pPr>
        <w:spacing w:after="0"/>
        <w:ind w:left="0"/>
        <w:jc w:val="both"/>
      </w:pPr>
      <w:r>
        <w:rPr>
          <w:rFonts w:ascii="Times New Roman"/>
          <w:b w:val="false"/>
          <w:i w:val="false"/>
          <w:color w:val="000000"/>
          <w:sz w:val="28"/>
        </w:rPr>
        <w:t>
      13. По итогам проверки на корректность заполнения и полноту прилагаемых документов, а также предварительного согласования в соответствии с пунктом 10 Правил, заявка принимается в работу.</w:t>
      </w:r>
    </w:p>
    <w:bookmarkEnd w:id="47"/>
    <w:bookmarkStart w:name="z55" w:id="48"/>
    <w:p>
      <w:pPr>
        <w:spacing w:after="0"/>
        <w:ind w:left="0"/>
        <w:jc w:val="both"/>
      </w:pPr>
      <w:r>
        <w:rPr>
          <w:rFonts w:ascii="Times New Roman"/>
          <w:b w:val="false"/>
          <w:i w:val="false"/>
          <w:color w:val="000000"/>
          <w:sz w:val="28"/>
        </w:rPr>
        <w:t>
      14. По принятой в работу заявке технический оператор на электронной платформе рассматривает задание на проектирование на предмет:</w:t>
      </w:r>
    </w:p>
    <w:bookmarkEnd w:id="48"/>
    <w:bookmarkStart w:name="z56" w:id="49"/>
    <w:p>
      <w:pPr>
        <w:spacing w:after="0"/>
        <w:ind w:left="0"/>
        <w:jc w:val="both"/>
      </w:pPr>
      <w:r>
        <w:rPr>
          <w:rFonts w:ascii="Times New Roman"/>
          <w:b w:val="false"/>
          <w:i w:val="false"/>
          <w:color w:val="000000"/>
          <w:sz w:val="28"/>
        </w:rPr>
        <w:t>
      1) обоснованности технико-экономических параметров, планируемых технико-технологических решений;</w:t>
      </w:r>
    </w:p>
    <w:bookmarkEnd w:id="49"/>
    <w:bookmarkStart w:name="z57" w:id="50"/>
    <w:p>
      <w:pPr>
        <w:spacing w:after="0"/>
        <w:ind w:left="0"/>
        <w:jc w:val="both"/>
      </w:pPr>
      <w:r>
        <w:rPr>
          <w:rFonts w:ascii="Times New Roman"/>
          <w:b w:val="false"/>
          <w:i w:val="false"/>
          <w:color w:val="000000"/>
          <w:sz w:val="28"/>
        </w:rPr>
        <w:t>
      2) соответствия утвержденным документам территориального и социально-экономического планирования, включая генеральному плану населенного пункта, документам планирования развития инженерной инфраструктуры, а также комплексному плану социально-экономического развития региона;</w:t>
      </w:r>
    </w:p>
    <w:bookmarkEnd w:id="50"/>
    <w:bookmarkStart w:name="z58" w:id="51"/>
    <w:p>
      <w:pPr>
        <w:spacing w:after="0"/>
        <w:ind w:left="0"/>
        <w:jc w:val="both"/>
      </w:pPr>
      <w:r>
        <w:rPr>
          <w:rFonts w:ascii="Times New Roman"/>
          <w:b w:val="false"/>
          <w:i w:val="false"/>
          <w:color w:val="000000"/>
          <w:sz w:val="28"/>
        </w:rPr>
        <w:t>
      3) наличия требований по обеспечению товаров, работ и услуг казахстанского производства, внедрению энергоэффективных технологий, оборудования и решений, ориентированных на устойчивое развитие и снижение экологической нагрузки;</w:t>
      </w:r>
    </w:p>
    <w:bookmarkEnd w:id="51"/>
    <w:bookmarkStart w:name="z59" w:id="52"/>
    <w:p>
      <w:pPr>
        <w:spacing w:after="0"/>
        <w:ind w:left="0"/>
        <w:jc w:val="both"/>
      </w:pPr>
      <w:r>
        <w:rPr>
          <w:rFonts w:ascii="Times New Roman"/>
          <w:b w:val="false"/>
          <w:i w:val="false"/>
          <w:color w:val="000000"/>
          <w:sz w:val="28"/>
        </w:rPr>
        <w:t>
      4) соответствия установленных проектных параметров целям и задачам Национального проекта;</w:t>
      </w:r>
    </w:p>
    <w:bookmarkEnd w:id="52"/>
    <w:bookmarkStart w:name="z60" w:id="53"/>
    <w:p>
      <w:pPr>
        <w:spacing w:after="0"/>
        <w:ind w:left="0"/>
        <w:jc w:val="both"/>
      </w:pPr>
      <w:r>
        <w:rPr>
          <w:rFonts w:ascii="Times New Roman"/>
          <w:b w:val="false"/>
          <w:i w:val="false"/>
          <w:color w:val="000000"/>
          <w:sz w:val="28"/>
        </w:rPr>
        <w:t>
      5) наличия в проекте компонентов, направленных на автоматизацию и цифровизацию технологических процессов в системах тепло-, электро-, водоснабжения и водоотведения (при функциональной необходимости).</w:t>
      </w:r>
    </w:p>
    <w:bookmarkEnd w:id="53"/>
    <w:bookmarkStart w:name="z61" w:id="54"/>
    <w:p>
      <w:pPr>
        <w:spacing w:after="0"/>
        <w:ind w:left="0"/>
        <w:jc w:val="both"/>
      </w:pPr>
      <w:r>
        <w:rPr>
          <w:rFonts w:ascii="Times New Roman"/>
          <w:b w:val="false"/>
          <w:i w:val="false"/>
          <w:color w:val="000000"/>
          <w:sz w:val="28"/>
        </w:rPr>
        <w:t>
      15. В случае несоответствия задания на проектирование пункту 14 Правил, техническим оператором заявка возвращается субъекту естественной монополии на доработку. После устранения замечаний доработанное задание на проектирование подается на повторное рассмотрение техническому оператору.</w:t>
      </w:r>
    </w:p>
    <w:bookmarkEnd w:id="54"/>
    <w:bookmarkStart w:name="z62" w:id="55"/>
    <w:p>
      <w:pPr>
        <w:spacing w:after="0"/>
        <w:ind w:left="0"/>
        <w:jc w:val="both"/>
      </w:pPr>
      <w:r>
        <w:rPr>
          <w:rFonts w:ascii="Times New Roman"/>
          <w:b w:val="false"/>
          <w:i w:val="false"/>
          <w:color w:val="000000"/>
          <w:sz w:val="28"/>
        </w:rPr>
        <w:t xml:space="preserve">
      16. Технический оператор рассматривает принятую в работу заявку и осуществляет комплексную балльную оценку проекта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Правилам на предмет:</w:t>
      </w:r>
    </w:p>
    <w:bookmarkEnd w:id="55"/>
    <w:bookmarkStart w:name="z63" w:id="56"/>
    <w:p>
      <w:pPr>
        <w:spacing w:after="0"/>
        <w:ind w:left="0"/>
        <w:jc w:val="both"/>
      </w:pPr>
      <w:r>
        <w:rPr>
          <w:rFonts w:ascii="Times New Roman"/>
          <w:b w:val="false"/>
          <w:i w:val="false"/>
          <w:color w:val="000000"/>
          <w:sz w:val="28"/>
        </w:rPr>
        <w:t>
      1) целесообразности - социально-экономической значимости проекта, включая повышение качества и надежности предоставляемых коммунальных услуг, обеспечения непрерывности их оказания, расширения охвата потребителей, а также повышения комфортности условий проживания населения;</w:t>
      </w:r>
    </w:p>
    <w:bookmarkEnd w:id="56"/>
    <w:bookmarkStart w:name="z64" w:id="57"/>
    <w:p>
      <w:pPr>
        <w:spacing w:after="0"/>
        <w:ind w:left="0"/>
        <w:jc w:val="both"/>
      </w:pPr>
      <w:r>
        <w:rPr>
          <w:rFonts w:ascii="Times New Roman"/>
          <w:b w:val="false"/>
          <w:i w:val="false"/>
          <w:color w:val="000000"/>
          <w:sz w:val="28"/>
        </w:rPr>
        <w:t>
      2) обоснованности - улучшения эксплуатационных, технических и технологических характеристик существующей инфраструктуры на проектируемом участке с обеспечением комплексного учета, управления и мониторинга водных и энергетических ресурсов;</w:t>
      </w:r>
    </w:p>
    <w:bookmarkEnd w:id="57"/>
    <w:bookmarkStart w:name="z65" w:id="58"/>
    <w:p>
      <w:pPr>
        <w:spacing w:after="0"/>
        <w:ind w:left="0"/>
        <w:jc w:val="both"/>
      </w:pPr>
      <w:r>
        <w:rPr>
          <w:rFonts w:ascii="Times New Roman"/>
          <w:b w:val="false"/>
          <w:i w:val="false"/>
          <w:color w:val="000000"/>
          <w:sz w:val="28"/>
        </w:rPr>
        <w:t>
      3) приоритетности - степени физического износа оборудования и (или) сетей, количества и частоты аварий, отказов и технологических нарушений, а также срока эксплуатации объектов.</w:t>
      </w:r>
    </w:p>
    <w:bookmarkEnd w:id="58"/>
    <w:bookmarkStart w:name="z66" w:id="59"/>
    <w:p>
      <w:pPr>
        <w:spacing w:after="0"/>
        <w:ind w:left="0"/>
        <w:jc w:val="both"/>
      </w:pPr>
      <w:r>
        <w:rPr>
          <w:rFonts w:ascii="Times New Roman"/>
          <w:b w:val="false"/>
          <w:i w:val="false"/>
          <w:color w:val="000000"/>
          <w:sz w:val="28"/>
        </w:rPr>
        <w:t>
      17. При недостижении 50 баллов по итогам комплексной балльной оценки проект не подлежит дальнейшей реализации. В этом случае технический оператор отказывает в согласовании и выдает субъекту естественной монополии мотивированное заключение с указанием замечаний.</w:t>
      </w:r>
    </w:p>
    <w:bookmarkEnd w:id="59"/>
    <w:bookmarkStart w:name="z67" w:id="60"/>
    <w:p>
      <w:pPr>
        <w:spacing w:after="0"/>
        <w:ind w:left="0"/>
        <w:jc w:val="both"/>
      </w:pPr>
      <w:r>
        <w:rPr>
          <w:rFonts w:ascii="Times New Roman"/>
          <w:b w:val="false"/>
          <w:i w:val="false"/>
          <w:color w:val="000000"/>
          <w:sz w:val="28"/>
        </w:rPr>
        <w:t>
      18. При достижении 50 баллов по итогам комплексной балльной оценки технический оператор уведомляет соответствующих субъекта естественной монополии и местный исполнительный орган о согласовании заявки посредством электронной платформы.</w:t>
      </w:r>
    </w:p>
    <w:bookmarkEnd w:id="60"/>
    <w:bookmarkStart w:name="z68" w:id="61"/>
    <w:p>
      <w:pPr>
        <w:spacing w:after="0"/>
        <w:ind w:left="0"/>
        <w:jc w:val="both"/>
      </w:pPr>
      <w:r>
        <w:rPr>
          <w:rFonts w:ascii="Times New Roman"/>
          <w:b w:val="false"/>
          <w:i w:val="false"/>
          <w:color w:val="000000"/>
          <w:sz w:val="28"/>
        </w:rPr>
        <w:t>
      19. Рассмотрение заявки в соответствии с пунктами 14 и 16 Правил осуществляется в течение 10 (десяти) рабочих дней с даты принятия ее в работу.</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промышленности и строительства РК от 06.02.2026 </w:t>
      </w:r>
      <w:r>
        <w:rPr>
          <w:rFonts w:ascii="Times New Roman"/>
          <w:b w:val="false"/>
          <w:i w:val="false"/>
          <w:color w:val="000000"/>
          <w:sz w:val="28"/>
        </w:rPr>
        <w:t>№ 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 w:id="62"/>
    <w:p>
      <w:pPr>
        <w:spacing w:after="0"/>
        <w:ind w:left="0"/>
        <w:jc w:val="both"/>
      </w:pPr>
      <w:r>
        <w:rPr>
          <w:rFonts w:ascii="Times New Roman"/>
          <w:b w:val="false"/>
          <w:i w:val="false"/>
          <w:color w:val="000000"/>
          <w:sz w:val="28"/>
        </w:rPr>
        <w:t>
      20. В случае внесения изменений в согласованное задание на проектирование, измененное задание на проектирование подлежит повторному согласованию техническим оператором в порядке, установленном пунктом 19 Правил.</w:t>
      </w:r>
    </w:p>
    <w:bookmarkEnd w:id="62"/>
    <w:bookmarkStart w:name="z70" w:id="63"/>
    <w:p>
      <w:pPr>
        <w:spacing w:after="0"/>
        <w:ind w:left="0"/>
        <w:jc w:val="both"/>
      </w:pPr>
      <w:r>
        <w:rPr>
          <w:rFonts w:ascii="Times New Roman"/>
          <w:b w:val="false"/>
          <w:i w:val="false"/>
          <w:color w:val="000000"/>
          <w:sz w:val="28"/>
        </w:rPr>
        <w:t>
      21. После согласования техническим оператором заявки по проекту тарифный регулятор в течение 7 (семи) рабочих дней рассматривает заявку и определяет предварительный уровень тарифа с выдачей соответствующего заключения на электронной платформе.</w:t>
      </w:r>
    </w:p>
    <w:bookmarkEnd w:id="63"/>
    <w:bookmarkStart w:name="z71" w:id="64"/>
    <w:p>
      <w:pPr>
        <w:spacing w:after="0"/>
        <w:ind w:left="0"/>
        <w:jc w:val="both"/>
      </w:pPr>
      <w:r>
        <w:rPr>
          <w:rFonts w:ascii="Times New Roman"/>
          <w:b w:val="false"/>
          <w:i w:val="false"/>
          <w:color w:val="000000"/>
          <w:sz w:val="28"/>
        </w:rPr>
        <w:t xml:space="preserve">
      Дальнейшее утверждение тарифа по проекту осуществляется в соответствии с пунктом 36 Правил до выделения финансирования для субъекта естественной монополии согласно Правилам формирования тарифов,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19 ноября 2019 года № 90 (зарегистрирован в Реестре государственной регистрации нормативных правовых актов под № 19617).</w:t>
      </w:r>
    </w:p>
    <w:bookmarkEnd w:id="64"/>
    <w:bookmarkStart w:name="z72" w:id="65"/>
    <w:p>
      <w:pPr>
        <w:spacing w:after="0"/>
        <w:ind w:left="0"/>
        <w:jc w:val="both"/>
      </w:pPr>
      <w:r>
        <w:rPr>
          <w:rFonts w:ascii="Times New Roman"/>
          <w:b w:val="false"/>
          <w:i w:val="false"/>
          <w:color w:val="000000"/>
          <w:sz w:val="28"/>
        </w:rPr>
        <w:t>
      22. Финансовому оператору заявка поступает посредством электронной платформы после ее согласования техническим оператором и тарифным регулятором.</w:t>
      </w:r>
    </w:p>
    <w:bookmarkEnd w:id="65"/>
    <w:bookmarkStart w:name="z73" w:id="66"/>
    <w:p>
      <w:pPr>
        <w:spacing w:after="0"/>
        <w:ind w:left="0"/>
        <w:jc w:val="both"/>
      </w:pPr>
      <w:r>
        <w:rPr>
          <w:rFonts w:ascii="Times New Roman"/>
          <w:b w:val="false"/>
          <w:i w:val="false"/>
          <w:color w:val="000000"/>
          <w:sz w:val="28"/>
        </w:rPr>
        <w:t xml:space="preserve">
      Рассмотрение заявки финансовым оператором осуществляется в течение 7 (семи) рабочих дней в порядке, предусмотренном </w:t>
      </w:r>
      <w:r>
        <w:rPr>
          <w:rFonts w:ascii="Times New Roman"/>
          <w:b w:val="false"/>
          <w:i w:val="false"/>
          <w:color w:val="000000"/>
          <w:sz w:val="28"/>
        </w:rPr>
        <w:t>подпунктом 33-1)</w:t>
      </w:r>
      <w:r>
        <w:rPr>
          <w:rFonts w:ascii="Times New Roman"/>
          <w:b w:val="false"/>
          <w:i w:val="false"/>
          <w:color w:val="000000"/>
          <w:sz w:val="28"/>
        </w:rPr>
        <w:t xml:space="preserve"> статьи 8 Закона Республики Казахстан "О естественных монополиях".</w:t>
      </w:r>
    </w:p>
    <w:bookmarkEnd w:id="66"/>
    <w:bookmarkStart w:name="z74" w:id="67"/>
    <w:p>
      <w:pPr>
        <w:spacing w:after="0"/>
        <w:ind w:left="0"/>
        <w:jc w:val="both"/>
      </w:pPr>
      <w:r>
        <w:rPr>
          <w:rFonts w:ascii="Times New Roman"/>
          <w:b w:val="false"/>
          <w:i w:val="false"/>
          <w:color w:val="000000"/>
          <w:sz w:val="28"/>
        </w:rPr>
        <w:t>
      Дальнейшие процедуры финансирования проекта реализуются в соответствии с пунктами 35, 38 Правил в зависимости от определенного финансовым оператором механизма финансирования и (или) субсидирования части ставки вознаграждения по займу.</w:t>
      </w:r>
    </w:p>
    <w:bookmarkEnd w:id="67"/>
    <w:bookmarkStart w:name="z75" w:id="68"/>
    <w:p>
      <w:pPr>
        <w:spacing w:after="0"/>
        <w:ind w:left="0"/>
        <w:jc w:val="both"/>
      </w:pPr>
      <w:r>
        <w:rPr>
          <w:rFonts w:ascii="Times New Roman"/>
          <w:b w:val="false"/>
          <w:i w:val="false"/>
          <w:color w:val="000000"/>
          <w:sz w:val="28"/>
        </w:rPr>
        <w:t>
      23. На основании заключений технического оператора, тарифного регулятора, финансового оператора полученных на заявку посредством электронной платформы, проект автоматически включается в перечень проектов, подлежащих реализации в рамках Национального проекта.</w:t>
      </w:r>
    </w:p>
    <w:bookmarkEnd w:id="68"/>
    <w:bookmarkStart w:name="z192" w:id="69"/>
    <w:p>
      <w:pPr>
        <w:spacing w:after="0"/>
        <w:ind w:left="0"/>
        <w:jc w:val="both"/>
      </w:pPr>
      <w:r>
        <w:rPr>
          <w:rFonts w:ascii="Times New Roman"/>
          <w:b w:val="false"/>
          <w:i w:val="false"/>
          <w:color w:val="000000"/>
          <w:sz w:val="28"/>
        </w:rPr>
        <w:t xml:space="preserve">
      23-1. После включения проекта в перечень проектов, подлежащих реализации в рамках Национального проекта, направление материалов и их рассмотрение соответствующими финансовыми институтами и (или) дочерними организациями финансового оператора, осуществляется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рассмотрения заявок субъектов естественных монополий для определения механизма финансирования и (или) субсидирования части ставки вознаграждения по займу, утвержденными приказом Заместителя Премьер-Министра – Министра национальной экономики Республики Казахстан от 4 сентября 2025 года № 88 (зарегистрирован в Реестре государственной регистрации нормативных правовых актов под № 36799).</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23-1 в соответствии с приказом Министра промышленности и строительства РК от 06.02.2026 </w:t>
      </w:r>
      <w:r>
        <w:rPr>
          <w:rFonts w:ascii="Times New Roman"/>
          <w:b w:val="false"/>
          <w:i w:val="false"/>
          <w:color w:val="000000"/>
          <w:sz w:val="28"/>
        </w:rPr>
        <w:t>№ 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 w:id="70"/>
    <w:p>
      <w:pPr>
        <w:spacing w:after="0"/>
        <w:ind w:left="0"/>
        <w:jc w:val="left"/>
      </w:pPr>
      <w:r>
        <w:rPr>
          <w:rFonts w:ascii="Times New Roman"/>
          <w:b/>
          <w:i w:val="false"/>
          <w:color w:val="000000"/>
        </w:rPr>
        <w:t xml:space="preserve"> Параграф 3. Согласование проектов в сфере жилищных отношений и жилищно-коммунального хозяйства в рамках национального проекта по модернизации энергетического и коммунального секторов</w:t>
      </w:r>
    </w:p>
    <w:bookmarkEnd w:id="70"/>
    <w:bookmarkStart w:name="z77" w:id="71"/>
    <w:p>
      <w:pPr>
        <w:spacing w:after="0"/>
        <w:ind w:left="0"/>
        <w:jc w:val="both"/>
      </w:pPr>
      <w:r>
        <w:rPr>
          <w:rFonts w:ascii="Times New Roman"/>
          <w:b w:val="false"/>
          <w:i w:val="false"/>
          <w:color w:val="000000"/>
          <w:sz w:val="28"/>
        </w:rPr>
        <w:t xml:space="preserve">
      24. В целях дальнейшей реализации отобранного проекта, включенного в перечень проектов, подлежащих реализации в рамках Национального проекта, субъектом естественной монополии осуществляется реализация проекта строительства "под ключ" посредством проведения закупок работ и услуг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10-12 Закона Республики Казахстан "О жилищных отношениях".</w:t>
      </w:r>
    </w:p>
    <w:bookmarkEnd w:id="71"/>
    <w:bookmarkStart w:name="z78" w:id="72"/>
    <w:p>
      <w:pPr>
        <w:spacing w:after="0"/>
        <w:ind w:left="0"/>
        <w:jc w:val="both"/>
      </w:pPr>
      <w:r>
        <w:rPr>
          <w:rFonts w:ascii="Times New Roman"/>
          <w:b w:val="false"/>
          <w:i w:val="false"/>
          <w:color w:val="000000"/>
          <w:sz w:val="28"/>
        </w:rPr>
        <w:t>
      25. Решение о дальнейшем использовании либо корректировке ранее разработанной проектно-сметной документации принимает победитель конкурса по отбору подрядчика или консорциума.</w:t>
      </w:r>
    </w:p>
    <w:bookmarkEnd w:id="72"/>
    <w:bookmarkStart w:name="z79" w:id="73"/>
    <w:p>
      <w:pPr>
        <w:spacing w:after="0"/>
        <w:ind w:left="0"/>
        <w:jc w:val="both"/>
      </w:pPr>
      <w:r>
        <w:rPr>
          <w:rFonts w:ascii="Times New Roman"/>
          <w:b w:val="false"/>
          <w:i w:val="false"/>
          <w:color w:val="000000"/>
          <w:sz w:val="28"/>
        </w:rPr>
        <w:t>
      Допускается использование ранее разработанной проектно-сметной документации после проведения экспертизы технико-технологических решений, согласованных с заказчиком.</w:t>
      </w:r>
    </w:p>
    <w:bookmarkEnd w:id="73"/>
    <w:bookmarkStart w:name="z80" w:id="74"/>
    <w:p>
      <w:pPr>
        <w:spacing w:after="0"/>
        <w:ind w:left="0"/>
        <w:jc w:val="both"/>
      </w:pPr>
      <w:r>
        <w:rPr>
          <w:rFonts w:ascii="Times New Roman"/>
          <w:b w:val="false"/>
          <w:i w:val="false"/>
          <w:color w:val="000000"/>
          <w:sz w:val="28"/>
        </w:rPr>
        <w:t>
      26. Разработанная и подписанная заказчиком, разработчиком и главным инженером проекта проектно-сметная документация до прохождения комплексной вневедомственной экспертизы направляется субъектом естественной монополии посредством электронной платформы техническому оператору на осуществление экспертизы технико-технологических решений проекта.</w:t>
      </w:r>
    </w:p>
    <w:bookmarkEnd w:id="74"/>
    <w:bookmarkStart w:name="z81" w:id="75"/>
    <w:p>
      <w:pPr>
        <w:spacing w:after="0"/>
        <w:ind w:left="0"/>
        <w:jc w:val="both"/>
      </w:pPr>
      <w:r>
        <w:rPr>
          <w:rFonts w:ascii="Times New Roman"/>
          <w:b w:val="false"/>
          <w:i w:val="false"/>
          <w:color w:val="000000"/>
          <w:sz w:val="28"/>
        </w:rPr>
        <w:t>
      27. Экспертиза технико-технологических решений проекта осуществляется техническим оператором в течение 15 (пятнадцати) рабочих дней с даты получения проектно-сметной документации, по результатам формируется заключение экспертизы технико-технологических решений.</w:t>
      </w:r>
    </w:p>
    <w:bookmarkEnd w:id="75"/>
    <w:bookmarkStart w:name="z82" w:id="76"/>
    <w:p>
      <w:pPr>
        <w:spacing w:after="0"/>
        <w:ind w:left="0"/>
        <w:jc w:val="both"/>
      </w:pPr>
      <w:r>
        <w:rPr>
          <w:rFonts w:ascii="Times New Roman"/>
          <w:b w:val="false"/>
          <w:i w:val="false"/>
          <w:color w:val="000000"/>
          <w:sz w:val="28"/>
        </w:rPr>
        <w:t>
      28. Экспертиза технико-технологических решений осуществляется по следующим направлениям:</w:t>
      </w:r>
    </w:p>
    <w:bookmarkEnd w:id="76"/>
    <w:bookmarkStart w:name="z83" w:id="77"/>
    <w:p>
      <w:pPr>
        <w:spacing w:after="0"/>
        <w:ind w:left="0"/>
        <w:jc w:val="both"/>
      </w:pPr>
      <w:r>
        <w:rPr>
          <w:rFonts w:ascii="Times New Roman"/>
          <w:b w:val="false"/>
          <w:i w:val="false"/>
          <w:color w:val="000000"/>
          <w:sz w:val="28"/>
        </w:rPr>
        <w:t>
      1) соответствие технико-технологических решений согласованной заявке по проекту и утвержденному заданию на проектирование;</w:t>
      </w:r>
    </w:p>
    <w:bookmarkEnd w:id="77"/>
    <w:bookmarkStart w:name="z84" w:id="78"/>
    <w:p>
      <w:pPr>
        <w:spacing w:after="0"/>
        <w:ind w:left="0"/>
        <w:jc w:val="both"/>
      </w:pPr>
      <w:r>
        <w:rPr>
          <w:rFonts w:ascii="Times New Roman"/>
          <w:b w:val="false"/>
          <w:i w:val="false"/>
          <w:color w:val="000000"/>
          <w:sz w:val="28"/>
        </w:rPr>
        <w:t>
      2) эффективность инвестиций и технико-экономических показателей, подтверждающих обоснованность проектных решений;</w:t>
      </w:r>
    </w:p>
    <w:bookmarkEnd w:id="78"/>
    <w:bookmarkStart w:name="z85" w:id="79"/>
    <w:p>
      <w:pPr>
        <w:spacing w:after="0"/>
        <w:ind w:left="0"/>
        <w:jc w:val="both"/>
      </w:pPr>
      <w:r>
        <w:rPr>
          <w:rFonts w:ascii="Times New Roman"/>
          <w:b w:val="false"/>
          <w:i w:val="false"/>
          <w:color w:val="000000"/>
          <w:sz w:val="28"/>
        </w:rPr>
        <w:t>
      3) рациональный подбор материалов, оборудования и технологий с приоритетом продукции казахстанских товаропроизводителей;</w:t>
      </w:r>
    </w:p>
    <w:bookmarkEnd w:id="79"/>
    <w:bookmarkStart w:name="z86" w:id="80"/>
    <w:p>
      <w:pPr>
        <w:spacing w:after="0"/>
        <w:ind w:left="0"/>
        <w:jc w:val="both"/>
      </w:pPr>
      <w:r>
        <w:rPr>
          <w:rFonts w:ascii="Times New Roman"/>
          <w:b w:val="false"/>
          <w:i w:val="false"/>
          <w:color w:val="000000"/>
          <w:sz w:val="28"/>
        </w:rPr>
        <w:t>
      4) внедрение энергоэффективных решений, автоматизированных систем управления и приборов учета с функцией дистанционной передачи данных;</w:t>
      </w:r>
    </w:p>
    <w:bookmarkEnd w:id="80"/>
    <w:bookmarkStart w:name="z87" w:id="81"/>
    <w:p>
      <w:pPr>
        <w:spacing w:after="0"/>
        <w:ind w:left="0"/>
        <w:jc w:val="both"/>
      </w:pPr>
      <w:r>
        <w:rPr>
          <w:rFonts w:ascii="Times New Roman"/>
          <w:b w:val="false"/>
          <w:i w:val="false"/>
          <w:color w:val="000000"/>
          <w:sz w:val="28"/>
        </w:rPr>
        <w:t>
      5) соответствие целям и задачам Национального проекта.</w:t>
      </w:r>
    </w:p>
    <w:bookmarkEnd w:id="81"/>
    <w:bookmarkStart w:name="z88" w:id="82"/>
    <w:p>
      <w:pPr>
        <w:spacing w:after="0"/>
        <w:ind w:left="0"/>
        <w:jc w:val="both"/>
      </w:pPr>
      <w:r>
        <w:rPr>
          <w:rFonts w:ascii="Times New Roman"/>
          <w:b w:val="false"/>
          <w:i w:val="false"/>
          <w:color w:val="000000"/>
          <w:sz w:val="28"/>
        </w:rPr>
        <w:t>
      29. Заключение экспертизы технико-технологических решений включает следующие разделы:</w:t>
      </w:r>
    </w:p>
    <w:bookmarkEnd w:id="82"/>
    <w:bookmarkStart w:name="z89" w:id="83"/>
    <w:p>
      <w:pPr>
        <w:spacing w:after="0"/>
        <w:ind w:left="0"/>
        <w:jc w:val="both"/>
      </w:pPr>
      <w:r>
        <w:rPr>
          <w:rFonts w:ascii="Times New Roman"/>
          <w:b w:val="false"/>
          <w:i w:val="false"/>
          <w:color w:val="000000"/>
          <w:sz w:val="28"/>
        </w:rPr>
        <w:t>
      1) сведения о субъекте естественной монополии;</w:t>
      </w:r>
    </w:p>
    <w:bookmarkEnd w:id="83"/>
    <w:bookmarkStart w:name="z90" w:id="84"/>
    <w:p>
      <w:pPr>
        <w:spacing w:after="0"/>
        <w:ind w:left="0"/>
        <w:jc w:val="both"/>
      </w:pPr>
      <w:r>
        <w:rPr>
          <w:rFonts w:ascii="Times New Roman"/>
          <w:b w:val="false"/>
          <w:i w:val="false"/>
          <w:color w:val="000000"/>
          <w:sz w:val="28"/>
        </w:rPr>
        <w:t>
      2) общая характеристика проекта;</w:t>
      </w:r>
    </w:p>
    <w:bookmarkEnd w:id="84"/>
    <w:bookmarkStart w:name="z91" w:id="85"/>
    <w:p>
      <w:pPr>
        <w:spacing w:after="0"/>
        <w:ind w:left="0"/>
        <w:jc w:val="both"/>
      </w:pPr>
      <w:r>
        <w:rPr>
          <w:rFonts w:ascii="Times New Roman"/>
          <w:b w:val="false"/>
          <w:i w:val="false"/>
          <w:color w:val="000000"/>
          <w:sz w:val="28"/>
        </w:rPr>
        <w:t>
      3) перечень применяемых основных строительных материалов, изделий, конструкций и оборудования с указанием казахстанских товаропроизводителей;</w:t>
      </w:r>
    </w:p>
    <w:bookmarkEnd w:id="85"/>
    <w:bookmarkStart w:name="z92" w:id="86"/>
    <w:p>
      <w:pPr>
        <w:spacing w:after="0"/>
        <w:ind w:left="0"/>
        <w:jc w:val="both"/>
      </w:pPr>
      <w:r>
        <w:rPr>
          <w:rFonts w:ascii="Times New Roman"/>
          <w:b w:val="false"/>
          <w:i w:val="false"/>
          <w:color w:val="000000"/>
          <w:sz w:val="28"/>
        </w:rPr>
        <w:t>
      4) техническая часть, содержащая описание применяемых технико-технологических решений;</w:t>
      </w:r>
    </w:p>
    <w:bookmarkEnd w:id="86"/>
    <w:bookmarkStart w:name="z93" w:id="87"/>
    <w:p>
      <w:pPr>
        <w:spacing w:after="0"/>
        <w:ind w:left="0"/>
        <w:jc w:val="both"/>
      </w:pPr>
      <w:r>
        <w:rPr>
          <w:rFonts w:ascii="Times New Roman"/>
          <w:b w:val="false"/>
          <w:i w:val="false"/>
          <w:color w:val="000000"/>
          <w:sz w:val="28"/>
        </w:rPr>
        <w:t>
      5) общие выводы.</w:t>
      </w:r>
    </w:p>
    <w:bookmarkEnd w:id="87"/>
    <w:bookmarkStart w:name="z94" w:id="88"/>
    <w:p>
      <w:pPr>
        <w:spacing w:after="0"/>
        <w:ind w:left="0"/>
        <w:jc w:val="both"/>
      </w:pPr>
      <w:r>
        <w:rPr>
          <w:rFonts w:ascii="Times New Roman"/>
          <w:b w:val="false"/>
          <w:i w:val="false"/>
          <w:color w:val="000000"/>
          <w:sz w:val="28"/>
        </w:rPr>
        <w:t>
      30. При положительном заключении экспертизы технико-технологических решений проекта соответствующее уведомление автоматически направляется соответствующим субъекту естественной монополии и местному исполнительному органу посредством электронной платформы.</w:t>
      </w:r>
    </w:p>
    <w:bookmarkEnd w:id="88"/>
    <w:bookmarkStart w:name="z95" w:id="89"/>
    <w:p>
      <w:pPr>
        <w:spacing w:after="0"/>
        <w:ind w:left="0"/>
        <w:jc w:val="both"/>
      </w:pPr>
      <w:r>
        <w:rPr>
          <w:rFonts w:ascii="Times New Roman"/>
          <w:b w:val="false"/>
          <w:i w:val="false"/>
          <w:color w:val="000000"/>
          <w:sz w:val="28"/>
        </w:rPr>
        <w:t>
      31. В случае несоответствия заявки по направлениям, изложенным в пункте 28 Правил, проектно-сметная документация направляется техническим оператором на доработку, доработанная проектно-сметная документация вносится на рассмотрение повторно.</w:t>
      </w:r>
    </w:p>
    <w:bookmarkEnd w:id="89"/>
    <w:bookmarkStart w:name="z96" w:id="90"/>
    <w:p>
      <w:pPr>
        <w:spacing w:after="0"/>
        <w:ind w:left="0"/>
        <w:jc w:val="both"/>
      </w:pPr>
      <w:r>
        <w:rPr>
          <w:rFonts w:ascii="Times New Roman"/>
          <w:b w:val="false"/>
          <w:i w:val="false"/>
          <w:color w:val="000000"/>
          <w:sz w:val="28"/>
        </w:rPr>
        <w:t>
      32. Субъектом естественных монополий после получения заключения экспертизы технико-технологических решений материалы с проектно-сметной документацией по проекту направляются одновременно на проведение комплексной вневедомственной экспертизы и соответствующему финансовому институту в зависимости от определенного механизма финансирования.</w:t>
      </w:r>
    </w:p>
    <w:bookmarkEnd w:id="90"/>
    <w:bookmarkStart w:name="z97" w:id="91"/>
    <w:p>
      <w:pPr>
        <w:spacing w:after="0"/>
        <w:ind w:left="0"/>
        <w:jc w:val="both"/>
      </w:pPr>
      <w:r>
        <w:rPr>
          <w:rFonts w:ascii="Times New Roman"/>
          <w:b w:val="false"/>
          <w:i w:val="false"/>
          <w:color w:val="000000"/>
          <w:sz w:val="28"/>
        </w:rPr>
        <w:t xml:space="preserve">
      33. Субъект естественной монополии направляет проектно-сметную документацию на проведение комплексной вневедомственной экспертизы и осуществляет дальнейшее утверждение проекта в порядке, установленном Строительным кодексом Республики Казахстан и Правилами проведения комплексной вневедомственной экспертизы проектов строительства, предназначенных для строительства новых, а также изменения (реконструкции, расширения, технического перевооружения, модернизации и капитального ремонта) существующих зданий и сооружений, их комплексов, инженерных и транспортных коммуникаций,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промышленности и строительства Республики Казахстан от 15 мая 2026 года № 240 (зарегистрирован в Реестре государственной регистрации нормативных правовых актов под № 38739).</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Министра промышленности и строительства РК от 05.08.2026 </w:t>
      </w:r>
      <w:r>
        <w:rPr>
          <w:rFonts w:ascii="Times New Roman"/>
          <w:b w:val="false"/>
          <w:i w:val="false"/>
          <w:color w:val="000000"/>
          <w:sz w:val="28"/>
        </w:rPr>
        <w:t>№ 392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98" w:id="92"/>
    <w:p>
      <w:pPr>
        <w:spacing w:after="0"/>
        <w:ind w:left="0"/>
        <w:jc w:val="both"/>
      </w:pPr>
      <w:r>
        <w:rPr>
          <w:rFonts w:ascii="Times New Roman"/>
          <w:b w:val="false"/>
          <w:i w:val="false"/>
          <w:color w:val="000000"/>
          <w:sz w:val="28"/>
        </w:rPr>
        <w:t>
      34. Все последующие изменения в проектно-сметную документацию вносятся по согласованию с техническим оператором. В целях согласования изменений субъект естественных монополий обращается к техническому оператору с обоснованием планируемых изменений с приложением соответствующих документов через электронную платформу. Технический оператор рассматривает в течение 7 (семи) рабочих дней с момента поступления документов и согласовывает изменения, либо оформляет результат рассмотрения в виде мотивированного отказа и направляет субъекту естественных монополий через электронную платформу.</w:t>
      </w:r>
    </w:p>
    <w:bookmarkEnd w:id="92"/>
    <w:bookmarkStart w:name="z99" w:id="93"/>
    <w:p>
      <w:pPr>
        <w:spacing w:after="0"/>
        <w:ind w:left="0"/>
        <w:jc w:val="both"/>
      </w:pPr>
      <w:r>
        <w:rPr>
          <w:rFonts w:ascii="Times New Roman"/>
          <w:b w:val="false"/>
          <w:i w:val="false"/>
          <w:color w:val="000000"/>
          <w:sz w:val="28"/>
        </w:rPr>
        <w:t>
      35. Финансовый институт рассматривает материалы и определяет условия финансирования в рамках механизма финансирования, определенного финансовым оператором в соответствии с пунктом 32 Правил, и уведомляет об итогах рассмотрения субъекта естественной монополии.</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Министра промышленности и строительства РК от 06.02.2026 </w:t>
      </w:r>
      <w:r>
        <w:rPr>
          <w:rFonts w:ascii="Times New Roman"/>
          <w:b w:val="false"/>
          <w:i w:val="false"/>
          <w:color w:val="000000"/>
          <w:sz w:val="28"/>
        </w:rPr>
        <w:t>№ 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94"/>
    <w:p>
      <w:pPr>
        <w:spacing w:after="0"/>
        <w:ind w:left="0"/>
        <w:jc w:val="both"/>
      </w:pPr>
      <w:r>
        <w:rPr>
          <w:rFonts w:ascii="Times New Roman"/>
          <w:b w:val="false"/>
          <w:i w:val="false"/>
          <w:color w:val="000000"/>
          <w:sz w:val="28"/>
        </w:rPr>
        <w:t xml:space="preserve">
      36. После получения положительных заключений экспертизы технико-технологических решений и комплексной вневедомственной экспертизы на проектно-сметную документацию, а также условий финансирования, тарифный регулятор утверждает тариф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формирования тарифов, утвержденными приказом Министра национальной экономики Республики Казахстан от 19 ноября 2019 года № 90 (зарегистрирован в Реестре государственной регистрации нормативных правовых актов под № 19617).</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Министра промышленности и строительства РК от 06.02.2026 </w:t>
      </w:r>
      <w:r>
        <w:rPr>
          <w:rFonts w:ascii="Times New Roman"/>
          <w:b w:val="false"/>
          <w:i w:val="false"/>
          <w:color w:val="000000"/>
          <w:sz w:val="28"/>
        </w:rPr>
        <w:t>№ 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95"/>
    <w:p>
      <w:pPr>
        <w:spacing w:after="0"/>
        <w:ind w:left="0"/>
        <w:jc w:val="both"/>
      </w:pPr>
      <w:r>
        <w:rPr>
          <w:rFonts w:ascii="Times New Roman"/>
          <w:b w:val="false"/>
          <w:i w:val="false"/>
          <w:color w:val="000000"/>
          <w:sz w:val="28"/>
        </w:rPr>
        <w:t>
      37. Решение тарифного регулятора об утверждении и (или) внесении изменений в тарифную смету и инвестиционную программу подлежит размещению на электронной платформе не позднее 7 (семи) рабочих дней со дня его принятия.</w:t>
      </w:r>
    </w:p>
    <w:bookmarkEnd w:id="95"/>
    <w:bookmarkStart w:name="z102" w:id="96"/>
    <w:p>
      <w:pPr>
        <w:spacing w:after="0"/>
        <w:ind w:left="0"/>
        <w:jc w:val="both"/>
      </w:pPr>
      <w:r>
        <w:rPr>
          <w:rFonts w:ascii="Times New Roman"/>
          <w:b w:val="false"/>
          <w:i w:val="false"/>
          <w:color w:val="000000"/>
          <w:sz w:val="28"/>
        </w:rPr>
        <w:t>
      38. Дальнейшее финансирование проекта осуществляется соответствующим финансовым институтом после утверждения и (или) внесения изменений в тарифную смету и инвестиционную программу и положительного заключения комплексной вневедомственной экспертизы на проектно-сметную документацию.</w:t>
      </w:r>
    </w:p>
    <w:bookmarkEnd w:id="96"/>
    <w:bookmarkStart w:name="z103" w:id="97"/>
    <w:p>
      <w:pPr>
        <w:spacing w:after="0"/>
        <w:ind w:left="0"/>
        <w:jc w:val="left"/>
      </w:pPr>
      <w:r>
        <w:rPr>
          <w:rFonts w:ascii="Times New Roman"/>
          <w:b/>
          <w:i w:val="false"/>
          <w:color w:val="000000"/>
        </w:rPr>
        <w:t xml:space="preserve"> Параграф 4. Мониторинг процесса проектирования, строительства и (или) эксплуатации в сфере жилищных отношений и жилищно-коммунального хозяйства в рамках национального проекта по модернизации энергетического и коммунального секторов</w:t>
      </w:r>
    </w:p>
    <w:bookmarkEnd w:id="97"/>
    <w:bookmarkStart w:name="z104" w:id="98"/>
    <w:p>
      <w:pPr>
        <w:spacing w:after="0"/>
        <w:ind w:left="0"/>
        <w:jc w:val="both"/>
      </w:pPr>
      <w:r>
        <w:rPr>
          <w:rFonts w:ascii="Times New Roman"/>
          <w:b w:val="false"/>
          <w:i w:val="false"/>
          <w:color w:val="000000"/>
          <w:sz w:val="28"/>
        </w:rPr>
        <w:t>
      39. В рамках Национального проекта техническим оператором проводится мониторинг процессов проектирования, строительства, реконструкции, модернизации и эксплуатации объектов, включая мониторинг качества оборудования, материалов, выполнения строительно-монтажных работ и участия в проектах казахстанских товаропроизводителей.</w:t>
      </w:r>
    </w:p>
    <w:bookmarkEnd w:id="98"/>
    <w:bookmarkStart w:name="z105" w:id="99"/>
    <w:p>
      <w:pPr>
        <w:spacing w:after="0"/>
        <w:ind w:left="0"/>
        <w:jc w:val="both"/>
      </w:pPr>
      <w:r>
        <w:rPr>
          <w:rFonts w:ascii="Times New Roman"/>
          <w:b w:val="false"/>
          <w:i w:val="false"/>
          <w:color w:val="000000"/>
          <w:sz w:val="28"/>
        </w:rPr>
        <w:t>
      40. Мониторинг осуществляется на электронной платформе на основе данных, предоставляемых заказчиком проекта, и визуального обследования техническим оператором объектов с проверкой фактического хода реализации проектов, контроля качества материалов и оборудования.</w:t>
      </w:r>
    </w:p>
    <w:bookmarkEnd w:id="99"/>
    <w:bookmarkStart w:name="z106" w:id="100"/>
    <w:p>
      <w:pPr>
        <w:spacing w:after="0"/>
        <w:ind w:left="0"/>
        <w:jc w:val="both"/>
      </w:pPr>
      <w:r>
        <w:rPr>
          <w:rFonts w:ascii="Times New Roman"/>
          <w:b w:val="false"/>
          <w:i w:val="false"/>
          <w:color w:val="000000"/>
          <w:sz w:val="28"/>
        </w:rPr>
        <w:t>
      41. Мониторинг процесса проектирования осуществляется посредством экспертизы технико-технологических решений, проводимой в порядке, предусмотренном параграфом 3 настоящей главы.</w:t>
      </w:r>
    </w:p>
    <w:bookmarkEnd w:id="100"/>
    <w:bookmarkStart w:name="z107" w:id="101"/>
    <w:p>
      <w:pPr>
        <w:spacing w:after="0"/>
        <w:ind w:left="0"/>
        <w:jc w:val="both"/>
      </w:pPr>
      <w:r>
        <w:rPr>
          <w:rFonts w:ascii="Times New Roman"/>
          <w:b w:val="false"/>
          <w:i w:val="false"/>
          <w:color w:val="000000"/>
          <w:sz w:val="28"/>
        </w:rPr>
        <w:t>
      42. Мониторинг строительства включает:</w:t>
      </w:r>
    </w:p>
    <w:bookmarkEnd w:id="101"/>
    <w:bookmarkStart w:name="z108" w:id="102"/>
    <w:p>
      <w:pPr>
        <w:spacing w:after="0"/>
        <w:ind w:left="0"/>
        <w:jc w:val="both"/>
      </w:pPr>
      <w:r>
        <w:rPr>
          <w:rFonts w:ascii="Times New Roman"/>
          <w:b w:val="false"/>
          <w:i w:val="false"/>
          <w:color w:val="000000"/>
          <w:sz w:val="28"/>
        </w:rPr>
        <w:t>
      1) мониторинг хода реализации проектов;</w:t>
      </w:r>
    </w:p>
    <w:bookmarkEnd w:id="102"/>
    <w:bookmarkStart w:name="z109" w:id="103"/>
    <w:p>
      <w:pPr>
        <w:spacing w:after="0"/>
        <w:ind w:left="0"/>
        <w:jc w:val="both"/>
      </w:pPr>
      <w:r>
        <w:rPr>
          <w:rFonts w:ascii="Times New Roman"/>
          <w:b w:val="false"/>
          <w:i w:val="false"/>
          <w:color w:val="000000"/>
          <w:sz w:val="28"/>
        </w:rPr>
        <w:t>
      2) мониторинг применения продукции казахстанских товаропроизводителей;</w:t>
      </w:r>
    </w:p>
    <w:bookmarkEnd w:id="103"/>
    <w:bookmarkStart w:name="z110" w:id="104"/>
    <w:p>
      <w:pPr>
        <w:spacing w:after="0"/>
        <w:ind w:left="0"/>
        <w:jc w:val="both"/>
      </w:pPr>
      <w:r>
        <w:rPr>
          <w:rFonts w:ascii="Times New Roman"/>
          <w:b w:val="false"/>
          <w:i w:val="false"/>
          <w:color w:val="000000"/>
          <w:sz w:val="28"/>
        </w:rPr>
        <w:t>
      3) мониторинг применяемых материалов, оборудования и технологий.</w:t>
      </w:r>
    </w:p>
    <w:bookmarkEnd w:id="104"/>
    <w:bookmarkStart w:name="z111" w:id="105"/>
    <w:p>
      <w:pPr>
        <w:spacing w:after="0"/>
        <w:ind w:left="0"/>
        <w:jc w:val="both"/>
      </w:pPr>
      <w:r>
        <w:rPr>
          <w:rFonts w:ascii="Times New Roman"/>
          <w:b w:val="false"/>
          <w:i w:val="false"/>
          <w:color w:val="000000"/>
          <w:sz w:val="28"/>
        </w:rPr>
        <w:t xml:space="preserve">
      43. В целях предоставления данных о ходе реализации Национального проекта местными исполнительными органами на ежемесячной основе обеспечивается представление информации в соответствии с формами, утвержденными в </w:t>
      </w:r>
      <w:r>
        <w:rPr>
          <w:rFonts w:ascii="Times New Roman"/>
          <w:b w:val="false"/>
          <w:i w:val="false"/>
          <w:color w:val="000000"/>
          <w:sz w:val="28"/>
        </w:rPr>
        <w:t>приложении 3</w:t>
      </w:r>
      <w:r>
        <w:rPr>
          <w:rFonts w:ascii="Times New Roman"/>
          <w:b w:val="false"/>
          <w:i w:val="false"/>
          <w:color w:val="000000"/>
          <w:sz w:val="28"/>
        </w:rPr>
        <w:t xml:space="preserve"> к Правилам. В рамках реализации процедур мониторинга технический оператор осуществляет контроль за качеством, достоверностью и своевременностью предоставляемых данных посредством электронной платформы.</w:t>
      </w:r>
    </w:p>
    <w:bookmarkEnd w:id="105"/>
    <w:bookmarkStart w:name="z112" w:id="106"/>
    <w:p>
      <w:pPr>
        <w:spacing w:after="0"/>
        <w:ind w:left="0"/>
        <w:jc w:val="both"/>
      </w:pPr>
      <w:r>
        <w:rPr>
          <w:rFonts w:ascii="Times New Roman"/>
          <w:b w:val="false"/>
          <w:i w:val="false"/>
          <w:color w:val="000000"/>
          <w:sz w:val="28"/>
        </w:rPr>
        <w:t>
      44. В случае выявления в ходе мониторинга нарушений, отклонений, а также применения некачественных или несоответствующих проекту материалов и оборудования, технический оператор составляет отчет о выявленных фактах.</w:t>
      </w:r>
    </w:p>
    <w:bookmarkEnd w:id="106"/>
    <w:bookmarkStart w:name="z113" w:id="107"/>
    <w:p>
      <w:pPr>
        <w:spacing w:after="0"/>
        <w:ind w:left="0"/>
        <w:jc w:val="both"/>
      </w:pPr>
      <w:r>
        <w:rPr>
          <w:rFonts w:ascii="Times New Roman"/>
          <w:b w:val="false"/>
          <w:i w:val="false"/>
          <w:color w:val="000000"/>
          <w:sz w:val="28"/>
        </w:rPr>
        <w:t>
      Отчет вместе с уведомлением направляется субъекту естественной монополии, местному исполнительному органу, финансовому оператору, организации, осуществляющей технический надзор, уполномоченным органам, осуществляющим руководство в соответствующих отраслях, а также размещается на электронной платформе.</w:t>
      </w:r>
    </w:p>
    <w:bookmarkEnd w:id="107"/>
    <w:bookmarkStart w:name="z114" w:id="108"/>
    <w:p>
      <w:pPr>
        <w:spacing w:after="0"/>
        <w:ind w:left="0"/>
        <w:jc w:val="both"/>
      </w:pPr>
      <w:r>
        <w:rPr>
          <w:rFonts w:ascii="Times New Roman"/>
          <w:b w:val="false"/>
          <w:i w:val="false"/>
          <w:color w:val="000000"/>
          <w:sz w:val="28"/>
        </w:rPr>
        <w:t>
      В случае воспрепятствования доступу к объекту или непредоставления субъектом естественной монополии запрашиваемой в ходе мониторинга информации, технический оператор уведомляет об этом местный исполнительный орган.</w:t>
      </w:r>
    </w:p>
    <w:bookmarkEnd w:id="108"/>
    <w:bookmarkStart w:name="z115" w:id="109"/>
    <w:p>
      <w:pPr>
        <w:spacing w:after="0"/>
        <w:ind w:left="0"/>
        <w:jc w:val="both"/>
      </w:pPr>
      <w:r>
        <w:rPr>
          <w:rFonts w:ascii="Times New Roman"/>
          <w:b w:val="false"/>
          <w:i w:val="false"/>
          <w:color w:val="000000"/>
          <w:sz w:val="28"/>
        </w:rPr>
        <w:t>
      45. Мониторинг эксплуатации проводится в течение срока гарантийной эксплуатации объекта на предмет его соответствия заявленным параметрам.</w:t>
      </w:r>
    </w:p>
    <w:bookmarkEnd w:id="109"/>
    <w:bookmarkStart w:name="z116" w:id="110"/>
    <w:p>
      <w:pPr>
        <w:spacing w:after="0"/>
        <w:ind w:left="0"/>
        <w:jc w:val="both"/>
      </w:pPr>
      <w:r>
        <w:rPr>
          <w:rFonts w:ascii="Times New Roman"/>
          <w:b w:val="false"/>
          <w:i w:val="false"/>
          <w:color w:val="000000"/>
          <w:sz w:val="28"/>
        </w:rPr>
        <w:t>
      46. По проектам, в рамках которых договорами с подрядными организациями предусматриваются этапы проектирования, строительства и последующей эксплуатации объектов, технический оператор дополнительно осуществляет мониторинг достижения ключевых показателей результата, установленных в соответствующих договорах.</w:t>
      </w:r>
    </w:p>
    <w:bookmarkEnd w:id="110"/>
    <w:bookmarkStart w:name="z117" w:id="111"/>
    <w:p>
      <w:pPr>
        <w:spacing w:after="0"/>
        <w:ind w:left="0"/>
        <w:jc w:val="both"/>
      </w:pPr>
      <w:r>
        <w:rPr>
          <w:rFonts w:ascii="Times New Roman"/>
          <w:b w:val="false"/>
          <w:i w:val="false"/>
          <w:color w:val="000000"/>
          <w:sz w:val="28"/>
        </w:rPr>
        <w:t xml:space="preserve">
      47. Заказчик проекта на ежемесячной основе предоставляет техническому оператору информацию о ходе строительства, реконструкции и модернизации систем тепло-, электро-, водоснабжения и водоотведения, подготовленную на основе данных организации, осуществляющей технический надзор, в форме отчета о ходе реализации проекта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w:t>
      </w:r>
    </w:p>
    <w:bookmarkEnd w:id="111"/>
    <w:bookmarkStart w:name="z118" w:id="112"/>
    <w:p>
      <w:pPr>
        <w:spacing w:after="0"/>
        <w:ind w:left="0"/>
        <w:jc w:val="both"/>
      </w:pPr>
      <w:r>
        <w:rPr>
          <w:rFonts w:ascii="Times New Roman"/>
          <w:b w:val="false"/>
          <w:i w:val="false"/>
          <w:color w:val="000000"/>
          <w:sz w:val="28"/>
        </w:rPr>
        <w:t>
      48. Информация о ходе реализации проекта предоставляется заказчиком проекта ежемесячно и по итогам за год в электронном формате или на бумажном носителе в следующие сроки:</w:t>
      </w:r>
    </w:p>
    <w:bookmarkEnd w:id="112"/>
    <w:bookmarkStart w:name="z119" w:id="113"/>
    <w:p>
      <w:pPr>
        <w:spacing w:after="0"/>
        <w:ind w:left="0"/>
        <w:jc w:val="both"/>
      </w:pPr>
      <w:r>
        <w:rPr>
          <w:rFonts w:ascii="Times New Roman"/>
          <w:b w:val="false"/>
          <w:i w:val="false"/>
          <w:color w:val="000000"/>
          <w:sz w:val="28"/>
        </w:rPr>
        <w:t>
      за отчетный месяц – не позднее 15-го числа месяца, следующего за отчетным месяцем;</w:t>
      </w:r>
    </w:p>
    <w:bookmarkEnd w:id="113"/>
    <w:bookmarkStart w:name="z120" w:id="114"/>
    <w:p>
      <w:pPr>
        <w:spacing w:after="0"/>
        <w:ind w:left="0"/>
        <w:jc w:val="both"/>
      </w:pPr>
      <w:r>
        <w:rPr>
          <w:rFonts w:ascii="Times New Roman"/>
          <w:b w:val="false"/>
          <w:i w:val="false"/>
          <w:color w:val="000000"/>
          <w:sz w:val="28"/>
        </w:rPr>
        <w:t>
      за отчетный год – не позднее 10-го февраля года, следующего за отчетным годом.</w:t>
      </w:r>
    </w:p>
    <w:bookmarkEnd w:id="114"/>
    <w:bookmarkStart w:name="z121" w:id="115"/>
    <w:p>
      <w:pPr>
        <w:spacing w:after="0"/>
        <w:ind w:left="0"/>
        <w:jc w:val="both"/>
      </w:pPr>
      <w:r>
        <w:rPr>
          <w:rFonts w:ascii="Times New Roman"/>
          <w:b w:val="false"/>
          <w:i w:val="false"/>
          <w:color w:val="000000"/>
          <w:sz w:val="28"/>
        </w:rPr>
        <w:t>
      49. Технический оператор осуществляет обработку, свод и анализ предоставленной заказчиком проекта информации о ходе реализации проекта. По итогам проведенного анализа технический оператор формирует сводный отчет о ходе реализации проекта в следующие сроки:</w:t>
      </w:r>
    </w:p>
    <w:bookmarkEnd w:id="115"/>
    <w:bookmarkStart w:name="z122" w:id="116"/>
    <w:p>
      <w:pPr>
        <w:spacing w:after="0"/>
        <w:ind w:left="0"/>
        <w:jc w:val="both"/>
      </w:pPr>
      <w:r>
        <w:rPr>
          <w:rFonts w:ascii="Times New Roman"/>
          <w:b w:val="false"/>
          <w:i w:val="false"/>
          <w:color w:val="000000"/>
          <w:sz w:val="28"/>
        </w:rPr>
        <w:t>
      за отчетный месяц – не позднее 25-го числа месяца, следующего за отчетным;</w:t>
      </w:r>
    </w:p>
    <w:bookmarkEnd w:id="116"/>
    <w:bookmarkStart w:name="z123" w:id="117"/>
    <w:p>
      <w:pPr>
        <w:spacing w:after="0"/>
        <w:ind w:left="0"/>
        <w:jc w:val="both"/>
      </w:pPr>
      <w:r>
        <w:rPr>
          <w:rFonts w:ascii="Times New Roman"/>
          <w:b w:val="false"/>
          <w:i w:val="false"/>
          <w:color w:val="000000"/>
          <w:sz w:val="28"/>
        </w:rPr>
        <w:t>
      за отчетный год – не позднее 20-го февраля года, следующего за отчетным финансовым годом.</w:t>
      </w:r>
    </w:p>
    <w:bookmarkEnd w:id="117"/>
    <w:bookmarkStart w:name="z124" w:id="118"/>
    <w:p>
      <w:pPr>
        <w:spacing w:after="0"/>
        <w:ind w:left="0"/>
        <w:jc w:val="both"/>
      </w:pPr>
      <w:r>
        <w:rPr>
          <w:rFonts w:ascii="Times New Roman"/>
          <w:b w:val="false"/>
          <w:i w:val="false"/>
          <w:color w:val="000000"/>
          <w:sz w:val="28"/>
        </w:rPr>
        <w:t>
      50. Не реже одного раза в квартал технический оператор осуществляет выезд на объекты с целью проведения визуального обследования объектов и проверки фактического хода реализации проектов.</w:t>
      </w:r>
    </w:p>
    <w:bookmarkEnd w:id="118"/>
    <w:bookmarkStart w:name="z125" w:id="119"/>
    <w:p>
      <w:pPr>
        <w:spacing w:after="0"/>
        <w:ind w:left="0"/>
        <w:jc w:val="both"/>
      </w:pPr>
      <w:r>
        <w:rPr>
          <w:rFonts w:ascii="Times New Roman"/>
          <w:b w:val="false"/>
          <w:i w:val="false"/>
          <w:color w:val="000000"/>
          <w:sz w:val="28"/>
        </w:rPr>
        <w:t>
      51. Визуальное обследование объектов и проверки фактического хода реализации проектов осуществляются с использованием средств фото и видео фиксации и иных технических средств.</w:t>
      </w:r>
    </w:p>
    <w:bookmarkEnd w:id="119"/>
    <w:bookmarkStart w:name="z126" w:id="120"/>
    <w:p>
      <w:pPr>
        <w:spacing w:after="0"/>
        <w:ind w:left="0"/>
        <w:jc w:val="both"/>
      </w:pPr>
      <w:r>
        <w:rPr>
          <w:rFonts w:ascii="Times New Roman"/>
          <w:b w:val="false"/>
          <w:i w:val="false"/>
          <w:color w:val="000000"/>
          <w:sz w:val="28"/>
        </w:rPr>
        <w:t>
      52. По итогам визуального обследования объектов и проверки фактического хода реализации проектов технический оператор в течение 5 рабочих дней составляет отчет о фактическом визуальном обследовании объекта с приложением подтверждающих фото- и видеоматериалов.</w:t>
      </w:r>
    </w:p>
    <w:bookmarkEnd w:id="120"/>
    <w:bookmarkStart w:name="z127" w:id="121"/>
    <w:p>
      <w:pPr>
        <w:spacing w:after="0"/>
        <w:ind w:left="0"/>
        <w:jc w:val="both"/>
      </w:pPr>
      <w:r>
        <w:rPr>
          <w:rFonts w:ascii="Times New Roman"/>
          <w:b w:val="false"/>
          <w:i w:val="false"/>
          <w:color w:val="000000"/>
          <w:sz w:val="28"/>
        </w:rPr>
        <w:t>
      53. В случае выявления в ходе мониторинга реализации проектов фактов, указывающих на возможное нарушение со стороны подрядной организации, техническим оператором осуществляется внеплановый выезд на объекты с целью проведения визуального обследования объекта и проверки фактического хода реализации проектов.</w:t>
      </w:r>
    </w:p>
    <w:bookmarkEnd w:id="121"/>
    <w:bookmarkStart w:name="z128" w:id="122"/>
    <w:p>
      <w:pPr>
        <w:spacing w:after="0"/>
        <w:ind w:left="0"/>
        <w:jc w:val="both"/>
      </w:pPr>
      <w:r>
        <w:rPr>
          <w:rFonts w:ascii="Times New Roman"/>
          <w:b w:val="false"/>
          <w:i w:val="false"/>
          <w:color w:val="000000"/>
          <w:sz w:val="28"/>
        </w:rPr>
        <w:t>
      54. При выездах на объекты строительства, реконструкции и модернизации систем тепло-, электро-, водоснабжения и водоотведения заказчик проекта предоставляет техническому оператору доступ к объекту и запрашиваемую им документацию.</w:t>
      </w:r>
    </w:p>
    <w:bookmarkEnd w:id="122"/>
    <w:bookmarkStart w:name="z129" w:id="123"/>
    <w:p>
      <w:pPr>
        <w:spacing w:after="0"/>
        <w:ind w:left="0"/>
        <w:jc w:val="both"/>
      </w:pPr>
      <w:r>
        <w:rPr>
          <w:rFonts w:ascii="Times New Roman"/>
          <w:b w:val="false"/>
          <w:i w:val="false"/>
          <w:color w:val="000000"/>
          <w:sz w:val="28"/>
        </w:rPr>
        <w:t xml:space="preserve">
      55. Технический оператор направляет финансовому оператору и соответствующим субъекту естественной монополии, местному исполнительному органу, а также размещает на электронной платформе сводный отчет о ходе реализации проекта и отчет о фактическом визуальном обследовании объекта по форме согласно </w:t>
      </w:r>
      <w:r>
        <w:rPr>
          <w:rFonts w:ascii="Times New Roman"/>
          <w:b w:val="false"/>
          <w:i w:val="false"/>
          <w:color w:val="000000"/>
          <w:sz w:val="28"/>
        </w:rPr>
        <w:t>приложению 3</w:t>
      </w:r>
      <w:r>
        <w:rPr>
          <w:rFonts w:ascii="Times New Roman"/>
          <w:b w:val="false"/>
          <w:i w:val="false"/>
          <w:color w:val="000000"/>
          <w:sz w:val="28"/>
        </w:rPr>
        <w:t>.</w:t>
      </w:r>
    </w:p>
    <w:bookmarkEnd w:id="123"/>
    <w:bookmarkStart w:name="z130" w:id="124"/>
    <w:p>
      <w:pPr>
        <w:spacing w:after="0"/>
        <w:ind w:left="0"/>
        <w:jc w:val="both"/>
      </w:pPr>
      <w:r>
        <w:rPr>
          <w:rFonts w:ascii="Times New Roman"/>
          <w:b w:val="false"/>
          <w:i w:val="false"/>
          <w:color w:val="000000"/>
          <w:sz w:val="28"/>
        </w:rPr>
        <w:t>
      56. Мониторинг вопросов применения продукции казахстанских товаропроизводителей осуществляется на основе анализа данных, размещаемых на электронной платформе, а также документов, подтверждающих происхождение и производство товаров казахстанского происхождения, в том числе следующих:</w:t>
      </w:r>
    </w:p>
    <w:bookmarkEnd w:id="124"/>
    <w:bookmarkStart w:name="z131" w:id="125"/>
    <w:p>
      <w:pPr>
        <w:spacing w:after="0"/>
        <w:ind w:left="0"/>
        <w:jc w:val="both"/>
      </w:pPr>
      <w:r>
        <w:rPr>
          <w:rFonts w:ascii="Times New Roman"/>
          <w:b w:val="false"/>
          <w:i w:val="false"/>
          <w:color w:val="000000"/>
          <w:sz w:val="28"/>
        </w:rPr>
        <w:t>
      1) документы, подтверждающие наличие сырьевой базы или факт приобретения сырья (в случае, если заявитель не является производителем заявленного сырья), в том числе электронные счета-фактуры, накладные, инвойсы, грузовые таможенные декларации, договоры с производителями сырья, а также справки о наличии сырья;</w:t>
      </w:r>
    </w:p>
    <w:bookmarkEnd w:id="125"/>
    <w:bookmarkStart w:name="z132" w:id="126"/>
    <w:p>
      <w:pPr>
        <w:spacing w:after="0"/>
        <w:ind w:left="0"/>
        <w:jc w:val="both"/>
      </w:pPr>
      <w:r>
        <w:rPr>
          <w:rFonts w:ascii="Times New Roman"/>
          <w:b w:val="false"/>
          <w:i w:val="false"/>
          <w:color w:val="000000"/>
          <w:sz w:val="28"/>
        </w:rPr>
        <w:t>
      2) документы, подтверждающие наличие производственной базы, включая технический паспорт или справку об отсутствии (наличии) недвижимого имущества, описание технологических операций (технологического процесса производства), перечень используемого оборудования, документы на производственные помещения, список работников с указанием должностей и (или) профессий, перечень нормативно-технических документов, в соответствии с которыми производится товар, а также сертификат качества с протоколами испытаний (при необходимости);</w:t>
      </w:r>
    </w:p>
    <w:bookmarkEnd w:id="126"/>
    <w:bookmarkStart w:name="z133" w:id="127"/>
    <w:p>
      <w:pPr>
        <w:spacing w:after="0"/>
        <w:ind w:left="0"/>
        <w:jc w:val="both"/>
      </w:pPr>
      <w:r>
        <w:rPr>
          <w:rFonts w:ascii="Times New Roman"/>
          <w:b w:val="false"/>
          <w:i w:val="false"/>
          <w:color w:val="000000"/>
          <w:sz w:val="28"/>
        </w:rPr>
        <w:t>
      3) складская справка о наличии и количестве товара на складе с указанием адреса склада или справка о планируемом годовом объеме выпуска товара серийного производства.</w:t>
      </w:r>
    </w:p>
    <w:bookmarkEnd w:id="127"/>
    <w:bookmarkStart w:name="z134" w:id="128"/>
    <w:p>
      <w:pPr>
        <w:spacing w:after="0"/>
        <w:ind w:left="0"/>
        <w:jc w:val="both"/>
      </w:pPr>
      <w:r>
        <w:rPr>
          <w:rFonts w:ascii="Times New Roman"/>
          <w:b w:val="false"/>
          <w:i w:val="false"/>
          <w:color w:val="000000"/>
          <w:sz w:val="28"/>
        </w:rPr>
        <w:t>
      Результаты мониторинга отражаются техническим оператором в сводном отчете о ходе реализации проекта.</w:t>
      </w:r>
    </w:p>
    <w:bookmarkEnd w:id="128"/>
    <w:bookmarkStart w:name="z135" w:id="129"/>
    <w:p>
      <w:pPr>
        <w:spacing w:after="0"/>
        <w:ind w:left="0"/>
        <w:jc w:val="both"/>
      </w:pPr>
      <w:r>
        <w:rPr>
          <w:rFonts w:ascii="Times New Roman"/>
          <w:b w:val="false"/>
          <w:i w:val="false"/>
          <w:color w:val="000000"/>
          <w:sz w:val="28"/>
        </w:rPr>
        <w:t>
      57. Мониторинг применяемых материалов, оборудования и технологий осуществляется с целью недопущения использования в проектах некачественной продукции и неэффективных технологий.</w:t>
      </w:r>
    </w:p>
    <w:bookmarkEnd w:id="129"/>
    <w:bookmarkStart w:name="z136" w:id="130"/>
    <w:p>
      <w:pPr>
        <w:spacing w:after="0"/>
        <w:ind w:left="0"/>
        <w:jc w:val="both"/>
      </w:pPr>
      <w:r>
        <w:rPr>
          <w:rFonts w:ascii="Times New Roman"/>
          <w:b w:val="false"/>
          <w:i w:val="false"/>
          <w:color w:val="000000"/>
          <w:sz w:val="28"/>
        </w:rPr>
        <w:t>
      58. Мониторинг применяемых материалов, оборудования и технологий проводится в следующих случаях:</w:t>
      </w:r>
    </w:p>
    <w:bookmarkEnd w:id="130"/>
    <w:bookmarkStart w:name="z137" w:id="131"/>
    <w:p>
      <w:pPr>
        <w:spacing w:after="0"/>
        <w:ind w:left="0"/>
        <w:jc w:val="both"/>
      </w:pPr>
      <w:r>
        <w:rPr>
          <w:rFonts w:ascii="Times New Roman"/>
          <w:b w:val="false"/>
          <w:i w:val="false"/>
          <w:color w:val="000000"/>
          <w:sz w:val="28"/>
        </w:rPr>
        <w:t>
      1) выявление признаков несоответствующего качества применяемых материалов или оборудования и выполняемых работ, в том числе на основании визуального обследования объекта, внепланового выезда или документов, подтверждающих происхождение продукции;</w:t>
      </w:r>
    </w:p>
    <w:bookmarkEnd w:id="131"/>
    <w:bookmarkStart w:name="z138" w:id="132"/>
    <w:p>
      <w:pPr>
        <w:spacing w:after="0"/>
        <w:ind w:left="0"/>
        <w:jc w:val="both"/>
      </w:pPr>
      <w:r>
        <w:rPr>
          <w:rFonts w:ascii="Times New Roman"/>
          <w:b w:val="false"/>
          <w:i w:val="false"/>
          <w:color w:val="000000"/>
          <w:sz w:val="28"/>
        </w:rPr>
        <w:t>
      2) выборочная проверка качества на этапах складирования, хранения, монтажа и пуско-наладки оборудования.</w:t>
      </w:r>
    </w:p>
    <w:bookmarkEnd w:id="132"/>
    <w:bookmarkStart w:name="z139" w:id="133"/>
    <w:p>
      <w:pPr>
        <w:spacing w:after="0"/>
        <w:ind w:left="0"/>
        <w:jc w:val="both"/>
      </w:pPr>
      <w:r>
        <w:rPr>
          <w:rFonts w:ascii="Times New Roman"/>
          <w:b w:val="false"/>
          <w:i w:val="false"/>
          <w:color w:val="000000"/>
          <w:sz w:val="28"/>
        </w:rPr>
        <w:t>
      59. Мониторинг применяемых материалов, оборудования и технологий включает анализ:</w:t>
      </w:r>
    </w:p>
    <w:bookmarkEnd w:id="133"/>
    <w:bookmarkStart w:name="z140" w:id="134"/>
    <w:p>
      <w:pPr>
        <w:spacing w:after="0"/>
        <w:ind w:left="0"/>
        <w:jc w:val="both"/>
      </w:pPr>
      <w:r>
        <w:rPr>
          <w:rFonts w:ascii="Times New Roman"/>
          <w:b w:val="false"/>
          <w:i w:val="false"/>
          <w:color w:val="000000"/>
          <w:sz w:val="28"/>
        </w:rPr>
        <w:t>
      1) качества используемых материалов, сырья и условий их хранения, включая проведение независимых лабораторных испытаний на соответствие заявленным стандартам и составу;</w:t>
      </w:r>
    </w:p>
    <w:bookmarkEnd w:id="134"/>
    <w:bookmarkStart w:name="z141" w:id="135"/>
    <w:p>
      <w:pPr>
        <w:spacing w:after="0"/>
        <w:ind w:left="0"/>
        <w:jc w:val="both"/>
      </w:pPr>
      <w:r>
        <w:rPr>
          <w:rFonts w:ascii="Times New Roman"/>
          <w:b w:val="false"/>
          <w:i w:val="false"/>
          <w:color w:val="000000"/>
          <w:sz w:val="28"/>
        </w:rPr>
        <w:t>
      2) соблюдения условий хранения материалов и оборудования в соответствии с действующими нормативно-техническими документами, в том числе в области строительной климатологии;</w:t>
      </w:r>
    </w:p>
    <w:bookmarkEnd w:id="135"/>
    <w:bookmarkStart w:name="z142" w:id="136"/>
    <w:p>
      <w:pPr>
        <w:spacing w:after="0"/>
        <w:ind w:left="0"/>
        <w:jc w:val="both"/>
      </w:pPr>
      <w:r>
        <w:rPr>
          <w:rFonts w:ascii="Times New Roman"/>
          <w:b w:val="false"/>
          <w:i w:val="false"/>
          <w:color w:val="000000"/>
          <w:sz w:val="28"/>
        </w:rPr>
        <w:t>
      3) качества выполняемых работ на объекте с оформлением результатов в виде протоколов испытаний;</w:t>
      </w:r>
    </w:p>
    <w:bookmarkEnd w:id="136"/>
    <w:bookmarkStart w:name="z143" w:id="137"/>
    <w:p>
      <w:pPr>
        <w:spacing w:after="0"/>
        <w:ind w:left="0"/>
        <w:jc w:val="both"/>
      </w:pPr>
      <w:r>
        <w:rPr>
          <w:rFonts w:ascii="Times New Roman"/>
          <w:b w:val="false"/>
          <w:i w:val="false"/>
          <w:color w:val="000000"/>
          <w:sz w:val="28"/>
        </w:rPr>
        <w:t>
      4) технического состояния материалов и оборудования, выявление дефектов, повреждений и потенциальных рисков в эксплуатации.</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планирования, отбора,</w:t>
            </w:r>
            <w:r>
              <w:br/>
            </w:r>
            <w:r>
              <w:rPr>
                <w:rFonts w:ascii="Times New Roman"/>
                <w:b w:val="false"/>
                <w:i w:val="false"/>
                <w:color w:val="000000"/>
                <w:sz w:val="20"/>
              </w:rPr>
              <w:t>согласования проектов, мониторинга</w:t>
            </w:r>
            <w:r>
              <w:br/>
            </w:r>
            <w:r>
              <w:rPr>
                <w:rFonts w:ascii="Times New Roman"/>
                <w:b w:val="false"/>
                <w:i w:val="false"/>
                <w:color w:val="000000"/>
                <w:sz w:val="20"/>
              </w:rPr>
              <w:t>процесса проектирования,</w:t>
            </w:r>
            <w:r>
              <w:br/>
            </w:r>
            <w:r>
              <w:rPr>
                <w:rFonts w:ascii="Times New Roman"/>
                <w:b w:val="false"/>
                <w:i w:val="false"/>
                <w:color w:val="000000"/>
                <w:sz w:val="20"/>
              </w:rPr>
              <w:t>строительства и (или) эксплуатации</w:t>
            </w:r>
            <w:r>
              <w:br/>
            </w:r>
            <w:r>
              <w:rPr>
                <w:rFonts w:ascii="Times New Roman"/>
                <w:b w:val="false"/>
                <w:i w:val="false"/>
                <w:color w:val="000000"/>
                <w:sz w:val="20"/>
              </w:rPr>
              <w:t>в сфере жилищных отношений</w:t>
            </w:r>
            <w:r>
              <w:br/>
            </w:r>
            <w:r>
              <w:rPr>
                <w:rFonts w:ascii="Times New Roman"/>
                <w:b w:val="false"/>
                <w:i w:val="false"/>
                <w:color w:val="000000"/>
                <w:sz w:val="20"/>
              </w:rPr>
              <w:t>и жилищно-коммунального хозяйства</w:t>
            </w:r>
            <w:r>
              <w:br/>
            </w:r>
            <w:r>
              <w:rPr>
                <w:rFonts w:ascii="Times New Roman"/>
                <w:b w:val="false"/>
                <w:i w:val="false"/>
                <w:color w:val="000000"/>
                <w:sz w:val="20"/>
              </w:rPr>
              <w:t>в рамках национального проекта</w:t>
            </w:r>
            <w:r>
              <w:br/>
            </w:r>
            <w:r>
              <w:rPr>
                <w:rFonts w:ascii="Times New Roman"/>
                <w:b w:val="false"/>
                <w:i w:val="false"/>
                <w:color w:val="000000"/>
                <w:sz w:val="20"/>
              </w:rPr>
              <w:t>по модернизации энергетического</w:t>
            </w:r>
            <w:r>
              <w:br/>
            </w:r>
            <w:r>
              <w:rPr>
                <w:rFonts w:ascii="Times New Roman"/>
                <w:b w:val="false"/>
                <w:i w:val="false"/>
                <w:color w:val="000000"/>
                <w:sz w:val="20"/>
              </w:rPr>
              <w:t>и коммунального секторов</w:t>
            </w:r>
          </w:p>
        </w:tc>
      </w:tr>
    </w:tbl>
    <w:bookmarkStart w:name="z145" w:id="138"/>
    <w:p>
      <w:pPr>
        <w:spacing w:after="0"/>
        <w:ind w:left="0"/>
        <w:jc w:val="left"/>
      </w:pPr>
      <w:r>
        <w:rPr>
          <w:rFonts w:ascii="Times New Roman"/>
          <w:b/>
          <w:i w:val="false"/>
          <w:color w:val="000000"/>
        </w:rPr>
        <w:t xml:space="preserve"> Форма заявки Субъекта естественных монополии (далее - СЕМ) по инвестиционному проекту</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 1.1 "Общая информация"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юридического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адрес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собственности СЕМ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согласно Единому классификатору форм собственности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ответственные сотрудники, сопровождающие заявку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Курирующее ведомство, холдинг или материнская компания, государственный орган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если СЕМ входит в структуру холдинга или является организацией, подведомственной государственному органу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Акционеры или учредители (участники)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 структуру владения до конечного бенефициара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руководитель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 контактная информация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бухгалтер/финансовый директор СЕМ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 контактная информация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компаний, аффилированность СЕМ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 наличие связей с другими компаниями (в том числе по рынку, технологиям, собственности)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виды деятельности, опыт работы менеджмента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 основные направления деятельности СЕМ согласно уставу и свидетельству о государственной регистрации. Отразить профессиональный опыт ключевых менеджеров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сотрудников/штат (действующий)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штатная и среднесписочная численность сотрудников с приложением подтверждающих документов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Действующий тариф на услуги СЕМ и структура тарифа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Приложить копию приказа об утверждении тарифа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тарифной сметы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Приложить расчет и обосновывающие материалы в соответствии с </w:t>
            </w:r>
            <w:r>
              <w:rPr>
                <w:rFonts w:ascii="Times New Roman"/>
                <w:b w:val="false"/>
                <w:i w:val="false"/>
                <w:color w:val="000000"/>
                <w:sz w:val="20"/>
              </w:rPr>
              <w:t>Правилами</w:t>
            </w:r>
            <w:r>
              <w:rPr>
                <w:rFonts w:ascii="Times New Roman"/>
                <w:b w:val="false"/>
                <w:i w:val="false"/>
                <w:color w:val="000000"/>
                <w:sz w:val="20"/>
              </w:rPr>
              <w:t xml:space="preserve"> формирования тарифов, утвержденными приказом Министра национальной экономики Республики Казахстан от 19 ноября 2019 года № 90 (зарегистрирован в Реестре государственной регистрации нормативных правовых актов под № 19617).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инвестиционной программы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Приложить расчет и обосновывающие материалы в соответствии с </w:t>
            </w:r>
            <w:r>
              <w:rPr>
                <w:rFonts w:ascii="Times New Roman"/>
                <w:b w:val="false"/>
                <w:i w:val="false"/>
                <w:color w:val="000000"/>
                <w:sz w:val="20"/>
              </w:rPr>
              <w:t>Правилами</w:t>
            </w:r>
            <w:r>
              <w:rPr>
                <w:rFonts w:ascii="Times New Roman"/>
                <w:b w:val="false"/>
                <w:i w:val="false"/>
                <w:color w:val="000000"/>
                <w:sz w:val="20"/>
              </w:rPr>
              <w:t xml:space="preserve"> формирования тарифов, утвержденными приказом Министра национальной экономики Республики Казахстан от 19 ноября 2019 года № 90 (зарегистрирован в Реестре государственной регистрации нормативных правовых актов под № 19617).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показатели за последние три года, (при наличии — подтвержденные аудиторским заключением)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реализации, валовая прибыль, EBITDA, чистая прибыль (убыток), основные средства, текущие активы, долгосрочные активы, текущие обязательства, финансовые обязательства, дебиторская задолженность, кредиторская задолженность, собственный капитал, нераспределенная прибыль (убыток), итого активов (валюта баланса) с приложением подтверждающих документов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Кредитная история на дату подачи заявки с указанием валюты и единицы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Ссудная и (или) просроченная ссудная задолженность, а также задолженность по кредитам, и другим финансовым обязательствам, по состоянию на момент подачи заявки с приложением подтверждающих документов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"Финансирование через частные инвестиции"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Отметить при наличии долевого участия частного инвестора с кратким описанием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Налоговые отчисления и другие обязательные платежи в бюджет Республики Казахстан за последние три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основании выписки из лицевого счета налогоплательщика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Охват и уровень абонентской базы СЕМ (потребителей), формирующих доходную часть, в количественном выражении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Категории абонентов, количество абонентов по категориям, общая численность населения в населенном пункте, абонентская база с приложением подтверждающих документов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Объемы потребления (в целом и по категориям абонентов) в натуральном и денежном выражении за последние три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Объемы потребления за последний год, потребление по категориям абонентов с приложением подтверждающих документов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фактических потерь по оказываемой услуге в натуральном и стоимостном выражении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рассчитывается как разница между объемом произведенных услуг и объемом реализованных услуг по договорам (с учетом нормативных потерь, несанкционированного потребления и ошибок учета) с пояснениями причин потерь и приложением подтверждающих документов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обеспечения ПУ, в том числе обеспечивающими дистанционную передачу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 текущий уровень приборизации с приложением подтверждающих документов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автоматизации производственных процессов предприятия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Описать текущий уровень автоматизации предприятия с приложением подтверждающих документов (акты ввода в эксплуатацию интеллектуальных информационных систем по учету, управлению и мониторингу водных и энергетических ресурсов)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Градостроительная документация (генеральные планы населенных пунктов, проекты детальной планировки, проекты планировки промышленной зоны, проекты застройки, иные планировочные проекты)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Приложить копии утвержденных документов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Актуализированные отраслевые схемы населенного пункта, утвержденные в установленном порядке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документов:</w:t>
            </w:r>
          </w:p>
          <w:p>
            <w:pPr>
              <w:spacing w:after="20"/>
              <w:ind w:left="20"/>
              <w:jc w:val="both"/>
            </w:pPr>
            <w:r>
              <w:rPr>
                <w:rFonts w:ascii="Times New Roman"/>
                <w:b w:val="false"/>
                <w:i w:val="false"/>
                <w:color w:val="000000"/>
                <w:sz w:val="20"/>
              </w:rPr>
              <w:t>
для водоснабжения и водоотведения — план развития систем водоснабжения и водоотведения на срок не менее 10 лет;</w:t>
            </w:r>
          </w:p>
          <w:p>
            <w:pPr>
              <w:spacing w:after="20"/>
              <w:ind w:left="20"/>
              <w:jc w:val="both"/>
            </w:pPr>
            <w:r>
              <w:rPr>
                <w:rFonts w:ascii="Times New Roman"/>
                <w:b w:val="false"/>
                <w:i w:val="false"/>
                <w:color w:val="000000"/>
                <w:sz w:val="20"/>
              </w:rPr>
              <w:t>
для теплоснабжения — схема развития систем теплоснабжения с учетом особенностей территории;</w:t>
            </w:r>
          </w:p>
          <w:p>
            <w:pPr>
              <w:spacing w:after="20"/>
              <w:ind w:left="20"/>
              <w:jc w:val="both"/>
            </w:pPr>
            <w:r>
              <w:rPr>
                <w:rFonts w:ascii="Times New Roman"/>
                <w:b w:val="false"/>
                <w:i w:val="false"/>
                <w:color w:val="000000"/>
                <w:sz w:val="20"/>
              </w:rPr>
              <w:t>
для электроэнергетики — перспективные планы развития электрических сетей региона.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Комплексный план социально-экономического развития соответствующей области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Приложить копии утвержденных документов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документы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документы, которые субъект естественной монополии считает необходимыми для подтверждения обоснованности и целесообразности проекта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 1.2 "Информация по проекту"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полное название проекта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 сформулировать основную цель реализации проекта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сути проекта: вид работ, масштаб, технический объем, ключевые компоненты в свободной форме.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одна из отраслей: водоснабжение, водоотведение, теплоснабжение, электроснабжение.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Уточняется направление проекта в пределах отрасли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конкретный тип объекта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Предварительная стоимость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Определяется на основе расчетной стоимости строительства "под ключ" с использованием укрупненных показателей стоимости строительства на единицу измерения показателя мощности объектов, протяженности линейного сооружения или других технических характеристик, либо на основании действующей проектно-сметной документации или технико-экономического обоснования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привлечения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Отметить цели проекта: создание нового объекта, расширение действующих объектов, модернизация существующих объектов, включая приборизацию и автоматизацию производственных процессов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необходимости реализации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причины, по которым проект необходим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реализации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населенный пункт, административная единица, район, координаты и (или) кадастровые номера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"Агломерация"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Отмечается в случае, если проект реализуется в пределах агломерации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реализации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планируемый календарный период реализации проекта (начало и завершение)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социально-экономической значимости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влияние проекта на население, бизнес, бюджетные организации; формулируются ожидаемые социальные и экономические эффекты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технические и технологические характеристики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ключевые параметры, в том числе: мощность сооружений, длина сетей, количество подключаемых объектов, тип оборудования и прочее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обеспечении объектами инженерной и транспортной инфраструктуры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 наличие подключения к инженерным системам, транспортной инфраструктуре и т.д.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Акты на земельный участок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Приложить государственный акт на право землепользования/собственности, либо выписку из кадастра, включая номер и дату регистрации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Ретроспектива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Описать историю эксплуатации объекта: дата ввода в эксплуатацию, модернизации, реконструкции, техобследования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текущего состояния объекта в целом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текущего состояния, износ (бухгалтерский и физический), аварии, отказы, технологические нарушения и т.д. с приложением подтверждающих документов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текущего состояния планируемого участка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текущего состояния, износ (бухгалтерский и физический), аварии, технологические нарушения и т.д. (с приложением подтверждающих документов)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технического обследования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Приложить подтверждающий документ (экспертное заключение по техническому обследованию надежности и устойчивости зданий и сооружений и (или) заключение технического аудита централизованных систем водоснабжения и водоотведения населенных пунктов)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элементов систем автоматизированного управления и (или) приборов учета с дистанционной передачей данных на планируемом участке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элементов систем автоматизированного управления и (или) приборов учета с дистанционной передачей данных на планируемом участке проекта (с приложением подтверждающих документов)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ГПЗ и ПСД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Отметить наличие ГПЗ и ПСД; при наличии указать дату, номер, приложить документы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комплексной вневедомственной экспертизы (при наличии) и дата выдачи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точная дата, соответствующая приложенному заключению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заключения комплексной вневедомственной экспертизы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 срок действия заключения согласно нормативам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собственности, земельного участка СЕМ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 форму владения участком: государственная собственность, аренда, частное владение. Приложить правоустанавливающие документы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обязательств по проекту (по ранее выполненным услугам и (или) работам по планируемому проекту)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 наличие уже заключенных договоров, обязательств по разработке ТЭО, ПСД, выполнению СМР, с указанием контрагентов и сроков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залогового обеспечения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Вручную вводится описание обеспечения по проекту. Максимальная длина – 1000 символов.</w:t>
            </w:r>
          </w:p>
        </w:tc>
      </w:tr>
    </w:tbl>
    <w:p>
      <w:pPr>
        <w:spacing w:after="0"/>
        <w:ind w:left="0"/>
        <w:jc w:val="both"/>
      </w:pPr>
      <w:bookmarkStart w:name="z149" w:id="139"/>
      <w:r>
        <w:rPr>
          <w:rFonts w:ascii="Times New Roman"/>
          <w:b w:val="false"/>
          <w:i w:val="false"/>
          <w:color w:val="000000"/>
          <w:sz w:val="28"/>
        </w:rPr>
        <w:t>
      В настоящей форме заявки используются следующие сокращения:</w:t>
      </w:r>
    </w:p>
    <w:bookmarkEnd w:id="139"/>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ГПЗ — градостроительное планировочное задание;</w:t>
      </w:r>
    </w:p>
    <w:p>
      <w:pPr>
        <w:spacing w:after="0"/>
        <w:ind w:left="0"/>
        <w:jc w:val="both"/>
      </w:pPr>
      <w:r>
        <w:rPr>
          <w:rFonts w:ascii="Times New Roman"/>
          <w:b w:val="false"/>
          <w:i w:val="false"/>
          <w:color w:val="000000"/>
          <w:sz w:val="28"/>
        </w:rPr>
        <w:t>ФИО — фамилия, имя, отчество;</w:t>
      </w:r>
    </w:p>
    <w:p>
      <w:pPr>
        <w:spacing w:after="0"/>
        <w:ind w:left="0"/>
        <w:jc w:val="both"/>
      </w:pPr>
      <w:r>
        <w:rPr>
          <w:rFonts w:ascii="Times New Roman"/>
          <w:b w:val="false"/>
          <w:i w:val="false"/>
          <w:color w:val="000000"/>
          <w:sz w:val="28"/>
        </w:rPr>
        <w:t>ПСД — проектно-сметная документация;</w:t>
      </w:r>
    </w:p>
    <w:p>
      <w:pPr>
        <w:spacing w:after="0"/>
        <w:ind w:left="0"/>
        <w:jc w:val="both"/>
      </w:pPr>
      <w:r>
        <w:rPr>
          <w:rFonts w:ascii="Times New Roman"/>
          <w:b w:val="false"/>
          <w:i w:val="false"/>
          <w:color w:val="000000"/>
          <w:sz w:val="28"/>
        </w:rPr>
        <w:t>ПУ — прибор(ы) учета;</w:t>
      </w:r>
    </w:p>
    <w:p>
      <w:pPr>
        <w:spacing w:after="0"/>
        <w:ind w:left="0"/>
        <w:jc w:val="both"/>
      </w:pPr>
      <w:r>
        <w:rPr>
          <w:rFonts w:ascii="Times New Roman"/>
          <w:b w:val="false"/>
          <w:i w:val="false"/>
          <w:color w:val="000000"/>
          <w:sz w:val="28"/>
        </w:rPr>
        <w:t>СЕМ — субъект естественной монополии;</w:t>
      </w:r>
    </w:p>
    <w:p>
      <w:pPr>
        <w:spacing w:after="0"/>
        <w:ind w:left="0"/>
        <w:jc w:val="both"/>
      </w:pPr>
      <w:r>
        <w:rPr>
          <w:rFonts w:ascii="Times New Roman"/>
          <w:b w:val="false"/>
          <w:i w:val="false"/>
          <w:color w:val="000000"/>
          <w:sz w:val="28"/>
        </w:rPr>
        <w:t>СМР — строительно-монтажные работы;</w:t>
      </w:r>
    </w:p>
    <w:p>
      <w:pPr>
        <w:spacing w:after="0"/>
        <w:ind w:left="0"/>
        <w:jc w:val="both"/>
      </w:pPr>
      <w:r>
        <w:rPr>
          <w:rFonts w:ascii="Times New Roman"/>
          <w:b w:val="false"/>
          <w:i w:val="false"/>
          <w:color w:val="000000"/>
          <w:sz w:val="28"/>
        </w:rPr>
        <w:t>EBITDA — прибыль до вычета процентов, налогов и амортизации (Earnings Before Interest, Taxes, Depreciation and Amortization).</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форме заявки субъекта</w:t>
            </w:r>
            <w:r>
              <w:br/>
            </w:r>
            <w:r>
              <w:rPr>
                <w:rFonts w:ascii="Times New Roman"/>
                <w:b w:val="false"/>
                <w:i w:val="false"/>
                <w:color w:val="000000"/>
                <w:sz w:val="20"/>
              </w:rPr>
              <w:t>естественных монополии</w:t>
            </w:r>
            <w:r>
              <w:br/>
            </w:r>
            <w:r>
              <w:rPr>
                <w:rFonts w:ascii="Times New Roman"/>
                <w:b w:val="false"/>
                <w:i w:val="false"/>
                <w:color w:val="000000"/>
                <w:sz w:val="20"/>
              </w:rPr>
              <w:t>по проекту</w:t>
            </w:r>
          </w:p>
        </w:tc>
      </w:tr>
    </w:tbl>
    <w:bookmarkStart w:name="z151" w:id="140"/>
    <w:p>
      <w:pPr>
        <w:spacing w:after="0"/>
        <w:ind w:left="0"/>
        <w:jc w:val="left"/>
      </w:pPr>
      <w:r>
        <w:rPr>
          <w:rFonts w:ascii="Times New Roman"/>
          <w:b/>
          <w:i w:val="false"/>
          <w:color w:val="000000"/>
        </w:rPr>
        <w:t xml:space="preserve"> Содержание пояснительной записки</w:t>
      </w:r>
    </w:p>
    <w:bookmarkEnd w:id="140"/>
    <w:bookmarkStart w:name="z152" w:id="141"/>
    <w:p>
      <w:pPr>
        <w:spacing w:after="0"/>
        <w:ind w:left="0"/>
        <w:jc w:val="both"/>
      </w:pPr>
      <w:r>
        <w:rPr>
          <w:rFonts w:ascii="Times New Roman"/>
          <w:b w:val="false"/>
          <w:i w:val="false"/>
          <w:color w:val="000000"/>
          <w:sz w:val="28"/>
        </w:rPr>
        <w:t>
      1) Предварительные расчетные данные по проекту, включая предварительные расчеты параметров или производительности проектируемых объектов, выполненные с учетом перспективного развития территории и численности населения, включая прогнозируемые нагрузки на инженерную инфраструктуру;</w:t>
      </w:r>
    </w:p>
    <w:bookmarkEnd w:id="141"/>
    <w:bookmarkStart w:name="z153" w:id="142"/>
    <w:p>
      <w:pPr>
        <w:spacing w:after="0"/>
        <w:ind w:left="0"/>
        <w:jc w:val="both"/>
      </w:pPr>
      <w:r>
        <w:rPr>
          <w:rFonts w:ascii="Times New Roman"/>
          <w:b w:val="false"/>
          <w:i w:val="false"/>
          <w:color w:val="000000"/>
          <w:sz w:val="28"/>
        </w:rPr>
        <w:t>
      2) Сведения о текущем техническом состоянии зданий и оборудования, включая уровень физического износа, технических потерь, информацию об авариях, отказах и технологических нарушениях;</w:t>
      </w:r>
    </w:p>
    <w:bookmarkEnd w:id="142"/>
    <w:bookmarkStart w:name="z154" w:id="143"/>
    <w:p>
      <w:pPr>
        <w:spacing w:after="0"/>
        <w:ind w:left="0"/>
        <w:jc w:val="both"/>
      </w:pPr>
      <w:r>
        <w:rPr>
          <w:rFonts w:ascii="Times New Roman"/>
          <w:b w:val="false"/>
          <w:i w:val="false"/>
          <w:color w:val="000000"/>
          <w:sz w:val="28"/>
        </w:rPr>
        <w:t>
      3) Показатели охвата населения тепло-, электро-, водоснабжением и водоотведением, обеспечиваемые в рамках проекта;</w:t>
      </w:r>
    </w:p>
    <w:bookmarkEnd w:id="143"/>
    <w:bookmarkStart w:name="z155" w:id="144"/>
    <w:p>
      <w:pPr>
        <w:spacing w:after="0"/>
        <w:ind w:left="0"/>
        <w:jc w:val="both"/>
      </w:pPr>
      <w:r>
        <w:rPr>
          <w:rFonts w:ascii="Times New Roman"/>
          <w:b w:val="false"/>
          <w:i w:val="false"/>
          <w:color w:val="000000"/>
          <w:sz w:val="28"/>
        </w:rPr>
        <w:t>
      4) Сведения о производственных предприятиях, бюджетных организациях и других объектах, планируемых к подключению к системам тепло-, электро-, водоснабжения и водоотведения в рамках проекта;</w:t>
      </w:r>
    </w:p>
    <w:bookmarkEnd w:id="144"/>
    <w:bookmarkStart w:name="z156" w:id="145"/>
    <w:p>
      <w:pPr>
        <w:spacing w:after="0"/>
        <w:ind w:left="0"/>
        <w:jc w:val="both"/>
      </w:pPr>
      <w:r>
        <w:rPr>
          <w:rFonts w:ascii="Times New Roman"/>
          <w:b w:val="false"/>
          <w:i w:val="false"/>
          <w:color w:val="000000"/>
          <w:sz w:val="28"/>
        </w:rPr>
        <w:t>
      5) Данные и параметры существующей системы учета, мониторинга и управления процессами тепло-, электро-, водоснабжения и водоотведения.</w:t>
      </w:r>
    </w:p>
    <w:bookmarkEnd w:id="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форме заявки субъекта</w:t>
            </w:r>
            <w:r>
              <w:br/>
            </w:r>
            <w:r>
              <w:rPr>
                <w:rFonts w:ascii="Times New Roman"/>
                <w:b w:val="false"/>
                <w:i w:val="false"/>
                <w:color w:val="000000"/>
                <w:sz w:val="20"/>
              </w:rPr>
              <w:t>естественных монополии</w:t>
            </w:r>
            <w:r>
              <w:br/>
            </w:r>
            <w:r>
              <w:rPr>
                <w:rFonts w:ascii="Times New Roman"/>
                <w:b w:val="false"/>
                <w:i w:val="false"/>
                <w:color w:val="000000"/>
                <w:sz w:val="20"/>
              </w:rPr>
              <w:t>по проекту</w:t>
            </w:r>
          </w:p>
        </w:tc>
      </w:tr>
    </w:tbl>
    <w:bookmarkStart w:name="z158" w:id="146"/>
    <w:p>
      <w:pPr>
        <w:spacing w:after="0"/>
        <w:ind w:left="0"/>
        <w:jc w:val="left"/>
      </w:pPr>
      <w:r>
        <w:rPr>
          <w:rFonts w:ascii="Times New Roman"/>
          <w:b/>
          <w:i w:val="false"/>
          <w:color w:val="000000"/>
        </w:rPr>
        <w:t xml:space="preserve"> Таблица предлагаемых уровней тарифов*</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9" w:id="147"/>
    <w:p>
      <w:pPr>
        <w:spacing w:after="0"/>
        <w:ind w:left="0"/>
        <w:jc w:val="both"/>
      </w:pPr>
      <w:r>
        <w:rPr>
          <w:rFonts w:ascii="Times New Roman"/>
          <w:b w:val="false"/>
          <w:i w:val="false"/>
          <w:color w:val="000000"/>
          <w:sz w:val="28"/>
        </w:rPr>
        <w:t>
      * Таблица заполняется на каждый год за весь период исполнения обязательств субъектом естественной монополии по возврату полученных средств в рамках определенного финансовым оператором механизма финансирования</w:t>
      </w:r>
    </w:p>
    <w:bookmarkEnd w:id="1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планирования,</w:t>
            </w:r>
            <w:r>
              <w:br/>
            </w:r>
            <w:r>
              <w:rPr>
                <w:rFonts w:ascii="Times New Roman"/>
                <w:b w:val="false"/>
                <w:i w:val="false"/>
                <w:color w:val="000000"/>
                <w:sz w:val="20"/>
              </w:rPr>
              <w:t>отбора, согласования проектов,</w:t>
            </w:r>
            <w:r>
              <w:br/>
            </w:r>
            <w:r>
              <w:rPr>
                <w:rFonts w:ascii="Times New Roman"/>
                <w:b w:val="false"/>
                <w:i w:val="false"/>
                <w:color w:val="000000"/>
                <w:sz w:val="20"/>
              </w:rPr>
              <w:t>мониторинга процесса</w:t>
            </w:r>
            <w:r>
              <w:br/>
            </w:r>
            <w:r>
              <w:rPr>
                <w:rFonts w:ascii="Times New Roman"/>
                <w:b w:val="false"/>
                <w:i w:val="false"/>
                <w:color w:val="000000"/>
                <w:sz w:val="20"/>
              </w:rPr>
              <w:t>проектирования, строительства</w:t>
            </w:r>
            <w:r>
              <w:br/>
            </w:r>
            <w:r>
              <w:rPr>
                <w:rFonts w:ascii="Times New Roman"/>
                <w:b w:val="false"/>
                <w:i w:val="false"/>
                <w:color w:val="000000"/>
                <w:sz w:val="20"/>
              </w:rPr>
              <w:t>и (или) эксплуатации в сфере</w:t>
            </w:r>
            <w:r>
              <w:br/>
            </w:r>
            <w:r>
              <w:rPr>
                <w:rFonts w:ascii="Times New Roman"/>
                <w:b w:val="false"/>
                <w:i w:val="false"/>
                <w:color w:val="000000"/>
                <w:sz w:val="20"/>
              </w:rPr>
              <w:t>жилищных отношений</w:t>
            </w:r>
            <w:r>
              <w:br/>
            </w:r>
            <w:r>
              <w:rPr>
                <w:rFonts w:ascii="Times New Roman"/>
                <w:b w:val="false"/>
                <w:i w:val="false"/>
                <w:color w:val="000000"/>
                <w:sz w:val="20"/>
              </w:rPr>
              <w:t>и жилищно-коммунального</w:t>
            </w:r>
            <w:r>
              <w:br/>
            </w:r>
            <w:r>
              <w:rPr>
                <w:rFonts w:ascii="Times New Roman"/>
                <w:b w:val="false"/>
                <w:i w:val="false"/>
                <w:color w:val="000000"/>
                <w:sz w:val="20"/>
              </w:rPr>
              <w:t>хозяйства в рамках</w:t>
            </w:r>
            <w:r>
              <w:br/>
            </w:r>
            <w:r>
              <w:rPr>
                <w:rFonts w:ascii="Times New Roman"/>
                <w:b w:val="false"/>
                <w:i w:val="false"/>
                <w:color w:val="000000"/>
                <w:sz w:val="20"/>
              </w:rPr>
              <w:t>национального проекта</w:t>
            </w:r>
            <w:r>
              <w:br/>
            </w:r>
            <w:r>
              <w:rPr>
                <w:rFonts w:ascii="Times New Roman"/>
                <w:b w:val="false"/>
                <w:i w:val="false"/>
                <w:color w:val="000000"/>
                <w:sz w:val="20"/>
              </w:rPr>
              <w:t>по модернизации энергетического</w:t>
            </w:r>
            <w:r>
              <w:br/>
            </w:r>
            <w:r>
              <w:rPr>
                <w:rFonts w:ascii="Times New Roman"/>
                <w:b w:val="false"/>
                <w:i w:val="false"/>
                <w:color w:val="000000"/>
                <w:sz w:val="20"/>
              </w:rPr>
              <w:t>и коммунального секторов</w:t>
            </w:r>
          </w:p>
        </w:tc>
      </w:tr>
    </w:tbl>
    <w:bookmarkStart w:name="z161" w:id="148"/>
    <w:p>
      <w:pPr>
        <w:spacing w:after="0"/>
        <w:ind w:left="0"/>
        <w:jc w:val="left"/>
      </w:pPr>
      <w:r>
        <w:rPr>
          <w:rFonts w:ascii="Times New Roman"/>
          <w:b/>
          <w:i w:val="false"/>
          <w:color w:val="000000"/>
        </w:rPr>
        <w:t xml:space="preserve"> Комплексная балльная оценка инвестиционного проекта</w:t>
      </w:r>
    </w:p>
    <w:bookmarkEnd w:id="148"/>
    <w:p>
      <w:pPr>
        <w:spacing w:after="0"/>
        <w:ind w:left="0"/>
        <w:jc w:val="both"/>
      </w:pPr>
      <w:r>
        <w:rPr>
          <w:rFonts w:ascii="Times New Roman"/>
          <w:b w:val="false"/>
          <w:i w:val="false"/>
          <w:color w:val="ff0000"/>
          <w:sz w:val="28"/>
        </w:rPr>
        <w:t xml:space="preserve">
      Сноска. Приложение 2 – в редакции приказа Министра промышленности и строительства РК от 06.02.2026 </w:t>
      </w:r>
      <w:r>
        <w:rPr>
          <w:rFonts w:ascii="Times New Roman"/>
          <w:b w:val="false"/>
          <w:i w:val="false"/>
          <w:color w:val="ff0000"/>
          <w:sz w:val="28"/>
        </w:rPr>
        <w:t>№ 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1 - По проектам реконструкции</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Износ инфраструктуры в целом (оборудования/сети)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65% 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техническом обследовании, технический аудит или справка о классификации СЕМ по группам риска в зависимости от степени изношенности оборудования и сетей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55% до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Износ оборудования / сетей подлежащего к реконструкции участка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76% 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техническом обследовании, технический аудит, дефектный акт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51% до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срок эксплуатации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26 лет 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объектов (оборудования), справка СЕМ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16 лет до 25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15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технологических нарушений на реконструируемом участке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10 аварий или технологических нарушений, повлекших отключение коммунальных услуг за последний год, либо эксплуатация оборудования и (или) сетей с постоянными нарушениями технологического режима в течение не менее 80% общего времени эксплуатации за последний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журнала регистрации аварийных ситуаций, отчет о техническом обследовании, технический аудит и (или) отчетность о технологических нарушениях на реконструируемом участке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10 аварий или технологических нарушений, повлекших отключение коммунальных услуг за последний год, либо эксплуатация оборудования и (или) сетей с периодическими нарушениями технологического режима в течение не менее 50% общего времени эксплуатации за последний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аварии или технологических нарушений, повлекшие отключения коммунальных услуг за последний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Абонентская база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социальных объектов и объектов производства с непрерывным циклом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по абонентской базе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Проектом предусмотрено расширение абонентской базы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предусмотрено проектом расширение абонентской базы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технологий, оборудования при реконструкции, приводящие к оптимизации финансовых и энергетических затрат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проектом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об основных технических и технологических характеристиках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предусмотрено проектом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проекте автоматизации и цифровизации, приборизации систем для автоматизированного управления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проекте программно-аппаратного комплекса (информационно – измерительной системы (ИИС), автоматизированной системы управления технологическим процессом (АСУТП), автоматизированная система коммерческого управления электроэнергии (АСКУЭ), геоинформационной системы (ГИС), приборизации (средства измерений учета)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о текущей ситуации по автоматизации производственных процессов,</w:t>
            </w:r>
          </w:p>
          <w:p>
            <w:pPr>
              <w:spacing w:after="20"/>
              <w:ind w:left="20"/>
              <w:jc w:val="both"/>
            </w:pPr>
            <w:r>
              <w:rPr>
                <w:rFonts w:ascii="Times New Roman"/>
                <w:b w:val="false"/>
                <w:i w:val="false"/>
                <w:color w:val="000000"/>
                <w:sz w:val="20"/>
              </w:rPr>
              <w:t>
паспорт,</w:t>
            </w:r>
          </w:p>
          <w:p>
            <w:pPr>
              <w:spacing w:after="20"/>
              <w:ind w:left="20"/>
              <w:jc w:val="both"/>
            </w:pPr>
            <w:r>
              <w:rPr>
                <w:rFonts w:ascii="Times New Roman"/>
                <w:b w:val="false"/>
                <w:i w:val="false"/>
                <w:color w:val="000000"/>
                <w:sz w:val="20"/>
              </w:rPr>
              <w:t>
акт ввода в промышленную эксплуатацию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проекте одного из элементов программно-аппаратного комплекса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предусмотрено проектом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потерь и оптимизация расхода водных и энергетических ресурсов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проектом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Предварительный расчет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предусмотрено проектом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2 - По проектам строительства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Износ инфраструктуры в целом (оборудования/сети)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65% 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техническом обследовании, технический аудит или справка о классификации СЕМ по группам риска в зависимости от степени изношенности оборудования и сетей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55% до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Абонентская база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социальных объектов и объектов производства с непрерывным циклом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по абонентской базе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Проектом предусмотрено расширение абонентской базы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предусмотрено проектом расширение абонентской базы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Применение современных технологий, оборудования при строительстве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проектом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об основных технических и технологических характеристиках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предусмотрено проектом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проекте автоматизации и цифровизации, приборизации систем для автоматизированного управления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проекте программно-аппаратного комплекса (информационно – измерительной системы (ИИС), автоматизированной системы управления технологическим процессом (АСУТП), автоматизированная система коммерческого управления электроэнергии (АСКУЭ), геоинформационной системы (ГИС), приборизации (средства измерений учета)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о текущей ситуации по автоматизации производственных процессов,</w:t>
            </w:r>
          </w:p>
          <w:p>
            <w:pPr>
              <w:spacing w:after="20"/>
              <w:ind w:left="20"/>
              <w:jc w:val="both"/>
            </w:pPr>
            <w:r>
              <w:rPr>
                <w:rFonts w:ascii="Times New Roman"/>
                <w:b w:val="false"/>
                <w:i w:val="false"/>
                <w:color w:val="000000"/>
                <w:sz w:val="20"/>
              </w:rPr>
              <w:t>
паспорт,</w:t>
            </w:r>
          </w:p>
          <w:p>
            <w:pPr>
              <w:spacing w:after="20"/>
              <w:ind w:left="20"/>
              <w:jc w:val="both"/>
            </w:pPr>
            <w:r>
              <w:rPr>
                <w:rFonts w:ascii="Times New Roman"/>
                <w:b w:val="false"/>
                <w:i w:val="false"/>
                <w:color w:val="000000"/>
                <w:sz w:val="20"/>
              </w:rPr>
              <w:t>
акт ввода в промышленную эксплуатацию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проекте одного из элементов программно-аппаратного комплекса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предусмотрено проектом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потребности в коммунальных услугах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предусмотрен документами территориального планирования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Градостроительная документация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не предусмотрен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Недостаточность мощностей для обеспечения населения и (или) социально значимых объектов качественными коммунальными услугами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обоснования необеспечения населения и (или) социально значимых объектов качественными коммунальными услугами при отсутствии реализации 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развития инженерной инфраструктуры, расчеты нагрузок и (или) градостроительная документация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 отсутствует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3 - По проектам приборизации, автоматизации и цифровизациии</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Износ инфраструктуры в целом (оборудования/сети)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65% 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техническом обследовании, технический аудит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55% до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проекте автоматизации и цифровизации систем для автоматизированного управления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проекте программно-аппаратного комплекса (информационно – измерительной системы (ИИС), автоматизированной системы управления технологическим процессом (АСУТП), автоматизированная система коммерческого управления электроэнергии (АСКУЭ), геоинформационной системы (ГИС), приборизации (средства измерений учета)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о текущей ситуации по автоматизации производственных процессов,</w:t>
            </w:r>
          </w:p>
          <w:p>
            <w:pPr>
              <w:spacing w:after="20"/>
              <w:ind w:left="20"/>
              <w:jc w:val="both"/>
            </w:pPr>
            <w:r>
              <w:rPr>
                <w:rFonts w:ascii="Times New Roman"/>
                <w:b w:val="false"/>
                <w:i w:val="false"/>
                <w:color w:val="000000"/>
                <w:sz w:val="20"/>
              </w:rPr>
              <w:t>
паспорт,</w:t>
            </w:r>
          </w:p>
          <w:p>
            <w:pPr>
              <w:spacing w:after="20"/>
              <w:ind w:left="20"/>
              <w:jc w:val="both"/>
            </w:pPr>
            <w:r>
              <w:rPr>
                <w:rFonts w:ascii="Times New Roman"/>
                <w:b w:val="false"/>
                <w:i w:val="false"/>
                <w:color w:val="000000"/>
                <w:sz w:val="20"/>
              </w:rPr>
              <w:t>
акт ввода в промышленную эксплуатацию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проекте одного из элементов программно-аппаратного комплекса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предусмотрено проектом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Приборизация на системах с учетом ведения производственного и коммерческого учетов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автоматизированной системы управления технологическим процессом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о текущей ситуации по установке ПУ с дистанционной передачей данных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проекте приборов учета с дистанционной передачей данных (при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предусмотрено проектом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потерь и оптимизация расхода водных и энергетических ресурсов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проектом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Предварительный расчет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предусмотрено проектом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Централизация, диспетчеризация и интеграция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Проектом предусмотрена централизация, диспетчеризация и интеграция данных в единую систему управления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о целевой архитектуре системы, техническое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Проектом предусмотрены отдельные элементы диспетчеризации и (или) интеграции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предусмотрено проектом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w:t>
            </w:r>
            <w:r>
              <w:br/>
            </w:r>
            <w:r>
              <w:rPr>
                <w:rFonts w:ascii="Times New Roman"/>
                <w:b w:val="false"/>
                <w:i w:val="false"/>
                <w:color w:val="000000"/>
                <w:sz w:val="20"/>
              </w:rPr>
              <w:t xml:space="preserve"> планирования, отбора, </w:t>
            </w:r>
            <w:r>
              <w:br/>
            </w:r>
            <w:r>
              <w:rPr>
                <w:rFonts w:ascii="Times New Roman"/>
                <w:b w:val="false"/>
                <w:i w:val="false"/>
                <w:color w:val="000000"/>
                <w:sz w:val="20"/>
              </w:rPr>
              <w:t xml:space="preserve">согласования проектов, </w:t>
            </w:r>
            <w:r>
              <w:br/>
            </w:r>
            <w:r>
              <w:rPr>
                <w:rFonts w:ascii="Times New Roman"/>
                <w:b w:val="false"/>
                <w:i w:val="false"/>
                <w:color w:val="000000"/>
                <w:sz w:val="20"/>
              </w:rPr>
              <w:t xml:space="preserve">мониторинга процесса </w:t>
            </w:r>
            <w:r>
              <w:br/>
            </w:r>
            <w:r>
              <w:rPr>
                <w:rFonts w:ascii="Times New Roman"/>
                <w:b w:val="false"/>
                <w:i w:val="false"/>
                <w:color w:val="000000"/>
                <w:sz w:val="20"/>
              </w:rPr>
              <w:t xml:space="preserve">проектирования, строительства </w:t>
            </w:r>
            <w:r>
              <w:br/>
            </w:r>
            <w:r>
              <w:rPr>
                <w:rFonts w:ascii="Times New Roman"/>
                <w:b w:val="false"/>
                <w:i w:val="false"/>
                <w:color w:val="000000"/>
                <w:sz w:val="20"/>
              </w:rPr>
              <w:t xml:space="preserve">и (или) эксплуатации в сфере </w:t>
            </w:r>
            <w:r>
              <w:br/>
            </w:r>
            <w:r>
              <w:rPr>
                <w:rFonts w:ascii="Times New Roman"/>
                <w:b w:val="false"/>
                <w:i w:val="false"/>
                <w:color w:val="000000"/>
                <w:sz w:val="20"/>
              </w:rPr>
              <w:t xml:space="preserve">жилищных отношений и </w:t>
            </w:r>
            <w:r>
              <w:br/>
            </w:r>
            <w:r>
              <w:rPr>
                <w:rFonts w:ascii="Times New Roman"/>
                <w:b w:val="false"/>
                <w:i w:val="false"/>
                <w:color w:val="000000"/>
                <w:sz w:val="20"/>
              </w:rPr>
              <w:t xml:space="preserve">жилищно-коммунального </w:t>
            </w:r>
            <w:r>
              <w:br/>
            </w:r>
            <w:r>
              <w:rPr>
                <w:rFonts w:ascii="Times New Roman"/>
                <w:b w:val="false"/>
                <w:i w:val="false"/>
                <w:color w:val="000000"/>
                <w:sz w:val="20"/>
              </w:rPr>
              <w:t xml:space="preserve">хозяйства в рамках </w:t>
            </w:r>
            <w:r>
              <w:br/>
            </w:r>
            <w:r>
              <w:rPr>
                <w:rFonts w:ascii="Times New Roman"/>
                <w:b w:val="false"/>
                <w:i w:val="false"/>
                <w:color w:val="000000"/>
                <w:sz w:val="20"/>
              </w:rPr>
              <w:t xml:space="preserve">национального проекта по </w:t>
            </w:r>
            <w:r>
              <w:br/>
            </w:r>
            <w:r>
              <w:rPr>
                <w:rFonts w:ascii="Times New Roman"/>
                <w:b w:val="false"/>
                <w:i w:val="false"/>
                <w:color w:val="000000"/>
                <w:sz w:val="20"/>
              </w:rPr>
              <w:t xml:space="preserve">модернизации энергетического и </w:t>
            </w:r>
            <w:r>
              <w:br/>
            </w:r>
            <w:r>
              <w:rPr>
                <w:rFonts w:ascii="Times New Roman"/>
                <w:b w:val="false"/>
                <w:i w:val="false"/>
                <w:color w:val="000000"/>
                <w:sz w:val="20"/>
              </w:rPr>
              <w:t>коммунального секторов</w:t>
            </w:r>
          </w:p>
        </w:tc>
      </w:tr>
    </w:tbl>
    <w:bookmarkStart w:name="z163" w:id="149"/>
    <w:p>
      <w:pPr>
        <w:spacing w:after="0"/>
        <w:ind w:left="0"/>
        <w:jc w:val="left"/>
      </w:pPr>
      <w:r>
        <w:rPr>
          <w:rFonts w:ascii="Times New Roman"/>
          <w:b/>
          <w:i w:val="false"/>
          <w:color w:val="000000"/>
        </w:rPr>
        <w:t xml:space="preserve"> Форма "Информация о ходе реализации проекта"</w:t>
      </w:r>
    </w:p>
    <w:bookmarkEnd w:id="149"/>
    <w:p>
      <w:pPr>
        <w:spacing w:after="0"/>
        <w:ind w:left="0"/>
        <w:jc w:val="both"/>
      </w:pPr>
      <w:r>
        <w:rPr>
          <w:rFonts w:ascii="Times New Roman"/>
          <w:b w:val="false"/>
          <w:i w:val="false"/>
          <w:color w:val="ff0000"/>
          <w:sz w:val="28"/>
        </w:rPr>
        <w:t xml:space="preserve">
      Сноска. Приложение – в редакции приказа Министра промышленности и строительства РК от 05.08.2026 </w:t>
      </w:r>
      <w:r>
        <w:rPr>
          <w:rFonts w:ascii="Times New Roman"/>
          <w:b w:val="false"/>
          <w:i w:val="false"/>
          <w:color w:val="ff0000"/>
          <w:sz w:val="28"/>
        </w:rPr>
        <w:t>№ 392</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193" w:id="150"/>
    <w:p>
      <w:pPr>
        <w:spacing w:after="0"/>
        <w:ind w:left="0"/>
        <w:jc w:val="both"/>
      </w:pPr>
      <w:r>
        <w:rPr>
          <w:rFonts w:ascii="Times New Roman"/>
          <w:b w:val="false"/>
          <w:i w:val="false"/>
          <w:color w:val="000000"/>
          <w:sz w:val="28"/>
        </w:rPr>
        <w:t>
      1. Наименование СЕМ:</w:t>
      </w:r>
    </w:p>
    <w:bookmarkEnd w:id="150"/>
    <w:bookmarkStart w:name="z194" w:id="151"/>
    <w:p>
      <w:pPr>
        <w:spacing w:after="0"/>
        <w:ind w:left="0"/>
        <w:jc w:val="both"/>
      </w:pPr>
      <w:r>
        <w:rPr>
          <w:rFonts w:ascii="Times New Roman"/>
          <w:b w:val="false"/>
          <w:i w:val="false"/>
          <w:color w:val="000000"/>
          <w:sz w:val="28"/>
        </w:rPr>
        <w:t>
      2. Наименование проекта:</w:t>
      </w:r>
    </w:p>
    <w:bookmarkEnd w:id="151"/>
    <w:bookmarkStart w:name="z195" w:id="152"/>
    <w:p>
      <w:pPr>
        <w:spacing w:after="0"/>
        <w:ind w:left="0"/>
        <w:jc w:val="both"/>
      </w:pPr>
      <w:r>
        <w:rPr>
          <w:rFonts w:ascii="Times New Roman"/>
          <w:b w:val="false"/>
          <w:i w:val="false"/>
          <w:color w:val="000000"/>
          <w:sz w:val="28"/>
        </w:rPr>
        <w:t>
      3. Отчетный период: с "___ " __________ 20__ г. по "___ " __________ 20__ г.</w:t>
      </w:r>
    </w:p>
    <w:bookmarkEnd w:id="152"/>
    <w:bookmarkStart w:name="z196" w:id="153"/>
    <w:p>
      <w:pPr>
        <w:spacing w:after="0"/>
        <w:ind w:left="0"/>
        <w:jc w:val="both"/>
      </w:pPr>
      <w:r>
        <w:rPr>
          <w:rFonts w:ascii="Times New Roman"/>
          <w:b w:val="false"/>
          <w:i w:val="false"/>
          <w:color w:val="000000"/>
          <w:sz w:val="28"/>
        </w:rPr>
        <w:t>
      4. Дата начала реализации проекта:</w:t>
      </w:r>
    </w:p>
    <w:bookmarkEnd w:id="153"/>
    <w:bookmarkStart w:name="z197" w:id="154"/>
    <w:p>
      <w:pPr>
        <w:spacing w:after="0"/>
        <w:ind w:left="0"/>
        <w:jc w:val="both"/>
      </w:pPr>
      <w:r>
        <w:rPr>
          <w:rFonts w:ascii="Times New Roman"/>
          <w:b w:val="false"/>
          <w:i w:val="false"/>
          <w:color w:val="000000"/>
          <w:sz w:val="28"/>
        </w:rPr>
        <w:t>
      5. Плановая дата завершения проекта:</w:t>
      </w:r>
    </w:p>
    <w:bookmarkEnd w:id="154"/>
    <w:bookmarkStart w:name="z198" w:id="155"/>
    <w:p>
      <w:pPr>
        <w:spacing w:after="0"/>
        <w:ind w:left="0"/>
        <w:jc w:val="both"/>
      </w:pPr>
      <w:r>
        <w:rPr>
          <w:rFonts w:ascii="Times New Roman"/>
          <w:b w:val="false"/>
          <w:i w:val="false"/>
          <w:color w:val="000000"/>
          <w:sz w:val="28"/>
        </w:rPr>
        <w:t>
      6. Сметная стоимость строительства, тыс. теңге:</w:t>
      </w:r>
    </w:p>
    <w:bookmarkEnd w:id="155"/>
    <w:bookmarkStart w:name="z199" w:id="156"/>
    <w:p>
      <w:pPr>
        <w:spacing w:after="0"/>
        <w:ind w:left="0"/>
        <w:jc w:val="both"/>
      </w:pPr>
      <w:r>
        <w:rPr>
          <w:rFonts w:ascii="Times New Roman"/>
          <w:b w:val="false"/>
          <w:i w:val="false"/>
          <w:color w:val="000000"/>
          <w:sz w:val="28"/>
        </w:rPr>
        <w:t>
      7. Объем освоения на отчетную дату, тыс. теңге:</w:t>
      </w:r>
    </w:p>
    <w:bookmarkEnd w:id="156"/>
    <w:bookmarkStart w:name="z200" w:id="157"/>
    <w:p>
      <w:pPr>
        <w:spacing w:after="0"/>
        <w:ind w:left="0"/>
        <w:jc w:val="both"/>
      </w:pPr>
      <w:r>
        <w:rPr>
          <w:rFonts w:ascii="Times New Roman"/>
          <w:b w:val="false"/>
          <w:i w:val="false"/>
          <w:color w:val="000000"/>
          <w:sz w:val="28"/>
        </w:rPr>
        <w:t>
      8. Исполнитель (ФИО, должность контактная информация):</w:t>
      </w:r>
    </w:p>
    <w:bookmarkEnd w:id="157"/>
    <w:bookmarkStart w:name="z201" w:id="158"/>
    <w:p>
      <w:pPr>
        <w:spacing w:after="0"/>
        <w:ind w:left="0"/>
        <w:jc w:val="both"/>
      </w:pPr>
      <w:r>
        <w:rPr>
          <w:rFonts w:ascii="Times New Roman"/>
          <w:b w:val="false"/>
          <w:i w:val="false"/>
          <w:color w:val="000000"/>
          <w:sz w:val="28"/>
        </w:rPr>
        <w:t>
      9. Дата составления отчета:</w:t>
      </w:r>
    </w:p>
    <w:bookmarkEnd w:id="158"/>
    <w:bookmarkStart w:name="z202" w:id="159"/>
    <w:p>
      <w:pPr>
        <w:spacing w:after="0"/>
        <w:ind w:left="0"/>
        <w:jc w:val="both"/>
      </w:pPr>
      <w:r>
        <w:rPr>
          <w:rFonts w:ascii="Times New Roman"/>
          <w:b w:val="false"/>
          <w:i w:val="false"/>
          <w:color w:val="000000"/>
          <w:sz w:val="28"/>
        </w:rPr>
        <w:t>
      Таблица мониторинга выполнения работ по компонентам проекта</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6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60"/>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компонента проекта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Сметная стоимость компонента, тыс.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работ в натуральном выражении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начала работ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завершения работ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применяемых материалов, оборудования и технологий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выполненных работ, причины отклонений (при наличии)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по ПСД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(накопительно)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графику СМР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графику СМР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Казахстанского происхождения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Импортного происхождения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6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1"/>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238" w:id="162"/>
    <w:p>
      <w:pPr>
        <w:spacing w:after="0"/>
        <w:ind w:left="0"/>
        <w:jc w:val="both"/>
      </w:pPr>
      <w:r>
        <w:rPr>
          <w:rFonts w:ascii="Times New Roman"/>
          <w:b w:val="false"/>
          <w:i w:val="false"/>
          <w:color w:val="000000"/>
          <w:sz w:val="28"/>
        </w:rPr>
        <w:t>
      В настоящей форме используются следующие сокращения:</w:t>
      </w:r>
    </w:p>
    <w:bookmarkEnd w:id="162"/>
    <w:bookmarkStart w:name="z239" w:id="163"/>
    <w:p>
      <w:pPr>
        <w:spacing w:after="0"/>
        <w:ind w:left="0"/>
        <w:jc w:val="both"/>
      </w:pPr>
      <w:r>
        <w:rPr>
          <w:rFonts w:ascii="Times New Roman"/>
          <w:b w:val="false"/>
          <w:i w:val="false"/>
          <w:color w:val="000000"/>
          <w:sz w:val="28"/>
        </w:rPr>
        <w:t>
      ФИО — фамилия, имя, отчество;</w:t>
      </w:r>
    </w:p>
    <w:bookmarkEnd w:id="163"/>
    <w:bookmarkStart w:name="z240" w:id="164"/>
    <w:p>
      <w:pPr>
        <w:spacing w:after="0"/>
        <w:ind w:left="0"/>
        <w:jc w:val="both"/>
      </w:pPr>
      <w:r>
        <w:rPr>
          <w:rFonts w:ascii="Times New Roman"/>
          <w:b w:val="false"/>
          <w:i w:val="false"/>
          <w:color w:val="000000"/>
          <w:sz w:val="28"/>
        </w:rPr>
        <w:t>
      ПСД — проектно-сметная документация;</w:t>
      </w:r>
    </w:p>
    <w:bookmarkEnd w:id="164"/>
    <w:bookmarkStart w:name="z241" w:id="165"/>
    <w:p>
      <w:pPr>
        <w:spacing w:after="0"/>
        <w:ind w:left="0"/>
        <w:jc w:val="both"/>
      </w:pPr>
      <w:r>
        <w:rPr>
          <w:rFonts w:ascii="Times New Roman"/>
          <w:b w:val="false"/>
          <w:i w:val="false"/>
          <w:color w:val="000000"/>
          <w:sz w:val="28"/>
        </w:rPr>
        <w:t>
      СЕМ — субъект естественной монополии;</w:t>
      </w:r>
    </w:p>
    <w:bookmarkEnd w:id="165"/>
    <w:bookmarkStart w:name="z242" w:id="166"/>
    <w:p>
      <w:pPr>
        <w:spacing w:after="0"/>
        <w:ind w:left="0"/>
        <w:jc w:val="both"/>
      </w:pPr>
      <w:r>
        <w:rPr>
          <w:rFonts w:ascii="Times New Roman"/>
          <w:b w:val="false"/>
          <w:i w:val="false"/>
          <w:color w:val="000000"/>
          <w:sz w:val="28"/>
        </w:rPr>
        <w:t>
      СМР — строительно-монтажные работы.</w:t>
      </w:r>
    </w:p>
    <w:bookmarkEnd w:id="166"/>
    <w:bookmarkStart w:name="z243" w:id="167"/>
    <w:p>
      <w:pPr>
        <w:spacing w:after="0"/>
        <w:ind w:left="0"/>
        <w:jc w:val="both"/>
      </w:pPr>
      <w:r>
        <w:rPr>
          <w:rFonts w:ascii="Times New Roman"/>
          <w:b w:val="false"/>
          <w:i w:val="false"/>
          <w:color w:val="000000"/>
          <w:sz w:val="28"/>
        </w:rPr>
        <w:t>
      Пояснение по заполнению формы "Информация о ходе реализации проекта"</w:t>
      </w:r>
    </w:p>
    <w:bookmarkEnd w:id="167"/>
    <w:bookmarkStart w:name="z244" w:id="168"/>
    <w:p>
      <w:pPr>
        <w:spacing w:after="0"/>
        <w:ind w:left="0"/>
        <w:jc w:val="both"/>
      </w:pPr>
      <w:r>
        <w:rPr>
          <w:rFonts w:ascii="Times New Roman"/>
          <w:b w:val="false"/>
          <w:i w:val="false"/>
          <w:color w:val="000000"/>
          <w:sz w:val="28"/>
        </w:rPr>
        <w:t>
      1. Настоящая форма предназначена для систематического сбора и представления информации о ходе реализации проектов, включенных в перечень проектов Национального проекта по модернизации энергетического и коммунального секторов</w:t>
      </w:r>
    </w:p>
    <w:bookmarkEnd w:id="168"/>
    <w:bookmarkStart w:name="z245" w:id="169"/>
    <w:p>
      <w:pPr>
        <w:spacing w:after="0"/>
        <w:ind w:left="0"/>
        <w:jc w:val="both"/>
      </w:pPr>
      <w:r>
        <w:rPr>
          <w:rFonts w:ascii="Times New Roman"/>
          <w:b w:val="false"/>
          <w:i w:val="false"/>
          <w:color w:val="000000"/>
          <w:sz w:val="28"/>
        </w:rPr>
        <w:t>
      2. Таблица формы заполняется следующим образом:</w:t>
      </w:r>
    </w:p>
    <w:bookmarkEnd w:id="169"/>
    <w:bookmarkStart w:name="z246" w:id="170"/>
    <w:p>
      <w:pPr>
        <w:spacing w:after="0"/>
        <w:ind w:left="0"/>
        <w:jc w:val="both"/>
      </w:pPr>
      <w:r>
        <w:rPr>
          <w:rFonts w:ascii="Times New Roman"/>
          <w:b w:val="false"/>
          <w:i w:val="false"/>
          <w:color w:val="000000"/>
          <w:sz w:val="28"/>
        </w:rPr>
        <w:t>
      в графе 1 "№" указывается номер по порядку, последующая информация не должна прерывать нумерацию по строкам;</w:t>
      </w:r>
    </w:p>
    <w:bookmarkEnd w:id="170"/>
    <w:bookmarkStart w:name="z247" w:id="171"/>
    <w:p>
      <w:pPr>
        <w:spacing w:after="0"/>
        <w:ind w:left="0"/>
        <w:jc w:val="both"/>
      </w:pPr>
      <w:r>
        <w:rPr>
          <w:rFonts w:ascii="Times New Roman"/>
          <w:b w:val="false"/>
          <w:i w:val="false"/>
          <w:color w:val="000000"/>
          <w:sz w:val="28"/>
        </w:rPr>
        <w:t>
      в графе 2 "Наименование компонента проекта" указывается наименование конкретного элемента или участка проекта, в соответствии с ПСД;</w:t>
      </w:r>
    </w:p>
    <w:bookmarkEnd w:id="171"/>
    <w:bookmarkStart w:name="z248" w:id="172"/>
    <w:p>
      <w:pPr>
        <w:spacing w:after="0"/>
        <w:ind w:left="0"/>
        <w:jc w:val="both"/>
      </w:pPr>
      <w:r>
        <w:rPr>
          <w:rFonts w:ascii="Times New Roman"/>
          <w:b w:val="false"/>
          <w:i w:val="false"/>
          <w:color w:val="000000"/>
          <w:sz w:val="28"/>
        </w:rPr>
        <w:t>
      в графе 3 "Сметная стоимость компонента проекта, тыс. теңге" отражается стоимость компонента по ПСД, включая поставку оборудования и материалов;</w:t>
      </w:r>
    </w:p>
    <w:bookmarkEnd w:id="172"/>
    <w:bookmarkStart w:name="z249" w:id="173"/>
    <w:p>
      <w:pPr>
        <w:spacing w:after="0"/>
        <w:ind w:left="0"/>
        <w:jc w:val="both"/>
      </w:pPr>
      <w:r>
        <w:rPr>
          <w:rFonts w:ascii="Times New Roman"/>
          <w:b w:val="false"/>
          <w:i w:val="false"/>
          <w:color w:val="000000"/>
          <w:sz w:val="28"/>
        </w:rPr>
        <w:t>
      в графе 4 "Объем работ в натуральном выражении. План по ПСД" указывается объем работ, предусмотренный ПСД, в соответствующих единицах измерения (км, м³, ед., м² и др.);</w:t>
      </w:r>
    </w:p>
    <w:bookmarkEnd w:id="173"/>
    <w:bookmarkStart w:name="z250" w:id="174"/>
    <w:p>
      <w:pPr>
        <w:spacing w:after="0"/>
        <w:ind w:left="0"/>
        <w:jc w:val="both"/>
      </w:pPr>
      <w:r>
        <w:rPr>
          <w:rFonts w:ascii="Times New Roman"/>
          <w:b w:val="false"/>
          <w:i w:val="false"/>
          <w:color w:val="000000"/>
          <w:sz w:val="28"/>
        </w:rPr>
        <w:t>
      в графе 5 "Объем работ в натуральном выражении. Факт (накопительно)" указывается объем выполненных работ на отчетную дату; объем должен соответствовать данным актов выполненных работ и отражать реальный физический прогресс;</w:t>
      </w:r>
    </w:p>
    <w:bookmarkEnd w:id="174"/>
    <w:bookmarkStart w:name="z251" w:id="175"/>
    <w:p>
      <w:pPr>
        <w:spacing w:after="0"/>
        <w:ind w:left="0"/>
        <w:jc w:val="both"/>
      </w:pPr>
      <w:r>
        <w:rPr>
          <w:rFonts w:ascii="Times New Roman"/>
          <w:b w:val="false"/>
          <w:i w:val="false"/>
          <w:color w:val="000000"/>
          <w:sz w:val="28"/>
        </w:rPr>
        <w:t>
      в графе 6 "Срок начала работ. По графику СМР" указывается дата начала работ по данному компоненту в соответствии с графиком СМР;</w:t>
      </w:r>
    </w:p>
    <w:bookmarkEnd w:id="175"/>
    <w:bookmarkStart w:name="z252" w:id="176"/>
    <w:p>
      <w:pPr>
        <w:spacing w:after="0"/>
        <w:ind w:left="0"/>
        <w:jc w:val="both"/>
      </w:pPr>
      <w:r>
        <w:rPr>
          <w:rFonts w:ascii="Times New Roman"/>
          <w:b w:val="false"/>
          <w:i w:val="false"/>
          <w:color w:val="000000"/>
          <w:sz w:val="28"/>
        </w:rPr>
        <w:t>
      а в графе 7 "Срок начала работ. Факт" - дата фактического начала работ;</w:t>
      </w:r>
    </w:p>
    <w:bookmarkEnd w:id="176"/>
    <w:bookmarkStart w:name="z253" w:id="177"/>
    <w:p>
      <w:pPr>
        <w:spacing w:after="0"/>
        <w:ind w:left="0"/>
        <w:jc w:val="both"/>
      </w:pPr>
      <w:r>
        <w:rPr>
          <w:rFonts w:ascii="Times New Roman"/>
          <w:b w:val="false"/>
          <w:i w:val="false"/>
          <w:color w:val="000000"/>
          <w:sz w:val="28"/>
        </w:rPr>
        <w:t>
      в графе 8 "Срок завершения работ. По графику СМР" указывается предусмотренная по графику СМР дата завершения работ;</w:t>
      </w:r>
    </w:p>
    <w:bookmarkEnd w:id="177"/>
    <w:bookmarkStart w:name="z254" w:id="178"/>
    <w:p>
      <w:pPr>
        <w:spacing w:after="0"/>
        <w:ind w:left="0"/>
        <w:jc w:val="both"/>
      </w:pPr>
      <w:r>
        <w:rPr>
          <w:rFonts w:ascii="Times New Roman"/>
          <w:b w:val="false"/>
          <w:i w:val="false"/>
          <w:color w:val="000000"/>
          <w:sz w:val="28"/>
        </w:rPr>
        <w:t>
      в графе 9 "Срок завершения работ. Факт" - фактическая дата окончания работ либо отметка "в процессе";</w:t>
      </w:r>
    </w:p>
    <w:bookmarkEnd w:id="178"/>
    <w:bookmarkStart w:name="z255" w:id="179"/>
    <w:p>
      <w:pPr>
        <w:spacing w:after="0"/>
        <w:ind w:left="0"/>
        <w:jc w:val="both"/>
      </w:pPr>
      <w:r>
        <w:rPr>
          <w:rFonts w:ascii="Times New Roman"/>
          <w:b w:val="false"/>
          <w:i w:val="false"/>
          <w:color w:val="000000"/>
          <w:sz w:val="28"/>
        </w:rPr>
        <w:t>
      в графе 10 "Применяемые материалы, оборудование и технологии казахстанского происхождения" указывается наименование и объем использованных материалов и оборудования отечественного производства, включая их технические характеристики (например, производительность, диаметр, мощность), наименование производителя и стоимость единицы оборудования; в графе 11 приводится аналогичная информация в отношении материалов, оборудования и технологий импортного происхождения, данные указываются в разрезе конкретного компонента проекта и должны соответствовать спецификациям ПСД и фактическим поставкам;</w:t>
      </w:r>
    </w:p>
    <w:bookmarkEnd w:id="179"/>
    <w:bookmarkStart w:name="z256" w:id="180"/>
    <w:p>
      <w:pPr>
        <w:spacing w:after="0"/>
        <w:ind w:left="0"/>
        <w:jc w:val="both"/>
      </w:pPr>
      <w:r>
        <w:rPr>
          <w:rFonts w:ascii="Times New Roman"/>
          <w:b w:val="false"/>
          <w:i w:val="false"/>
          <w:color w:val="000000"/>
          <w:sz w:val="28"/>
        </w:rPr>
        <w:t>
      в графе 12 "Краткое описание выполненных работ, причины невыполнения или отклонения (при наличии)" отражается описание объема и характера выполненных работ за отчетный период, с обязательным указанием всех существенных событий и проблемных вопросов. В случае возникновения отклонений указываются причины, включая судебные споры, несогласование проектных решений, повторное проведение закупочных процедур, отставание от графика СМР, невыход подрядчика на объект и другие обстоятельства. Также в данной графе описываются корректирующие действия, принятые заказчиком.</w:t>
      </w:r>
    </w:p>
    <w:bookmarkEnd w:id="180"/>
    <w:bookmarkStart w:name="z257" w:id="181"/>
    <w:p>
      <w:pPr>
        <w:spacing w:after="0"/>
        <w:ind w:left="0"/>
        <w:jc w:val="both"/>
      </w:pPr>
      <w:r>
        <w:rPr>
          <w:rFonts w:ascii="Times New Roman"/>
          <w:b w:val="false"/>
          <w:i w:val="false"/>
          <w:color w:val="000000"/>
          <w:sz w:val="28"/>
        </w:rPr>
        <w:t>
      3. Фото- и видеофиксация является обязательным элементом отчетности. К каждой отчетной форме прилагается не менее трех фотографий, отражающих текущее состояние объекта (например, начало работ, промежуточный этап, текущий прогресс), а также видеозапись продолжительностью до двух минут, демонстрирующая реальное состояние участка работ. Каждое фото и видео должно сопровождаться указанием даты, места и краткого описания.</w:t>
      </w:r>
    </w:p>
    <w:bookmarkEnd w:id="181"/>
    <w:bookmarkStart w:name="z258" w:id="182"/>
    <w:p>
      <w:pPr>
        <w:spacing w:after="0"/>
        <w:ind w:left="0"/>
        <w:jc w:val="both"/>
      </w:pPr>
      <w:r>
        <w:rPr>
          <w:rFonts w:ascii="Times New Roman"/>
          <w:b w:val="false"/>
          <w:i w:val="false"/>
          <w:color w:val="000000"/>
          <w:sz w:val="28"/>
        </w:rPr>
        <w:t>
      4. Вся представленная информация подлежит документальному подтверждению: актами выполненных работ, графиками СМР, справками заказчика или подрядчика, актами поставки оборудования, ведомостями и другими соответствующими материалами.</w:t>
      </w:r>
    </w:p>
    <w:bookmarkEnd w:id="182"/>
    <w:bookmarkStart w:name="z259" w:id="183"/>
    <w:p>
      <w:pPr>
        <w:spacing w:after="0"/>
        <w:ind w:left="0"/>
        <w:jc w:val="both"/>
      </w:pPr>
      <w:r>
        <w:rPr>
          <w:rFonts w:ascii="Times New Roman"/>
          <w:b w:val="false"/>
          <w:i w:val="false"/>
          <w:color w:val="000000"/>
          <w:sz w:val="28"/>
        </w:rPr>
        <w:t>
      5. Форма представляется в электронном виде (Excel или Word), с приложением сопроводительных файлов (фото/видео — в форматах JPG, PNG, MP4), а при необходимости — и в бумажной форме с подписью и печатью.</w:t>
      </w:r>
    </w:p>
    <w:bookmarkEnd w:id="18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