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f3af" w14:textId="fa5f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правил эксплуатации гидротехнического сооружения</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29 июля 2025 года № 189-НҚ. Зарегистрирован в Министерстве юстиции Республики Казахстан 30 июля 2025 года № 36539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71 Водного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правил эксплуатации гидротехнического сооружения.</w:t>
      </w:r>
    </w:p>
    <w:bookmarkStart w:name="z6" w:id="0"/>
    <w:p>
      <w:pPr>
        <w:spacing w:after="0"/>
        <w:ind w:left="0"/>
        <w:jc w:val="both"/>
      </w:pPr>
      <w:r>
        <w:rPr>
          <w:rFonts w:ascii="Times New Roman"/>
          <w:b w:val="false"/>
          <w:i w:val="false"/>
          <w:color w:val="000000"/>
          <w:sz w:val="28"/>
        </w:rPr>
        <w:t>
      2.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водных ресурсов и</w:t>
            </w: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водных ресурсов и</w:t>
            </w:r>
            <w:r>
              <w:br/>
            </w:r>
            <w:r>
              <w:rPr>
                <w:rFonts w:ascii="Times New Roman"/>
                <w:b w:val="false"/>
                <w:i w:val="false"/>
                <w:color w:val="000000"/>
                <w:sz w:val="20"/>
              </w:rPr>
              <w:t>ирригации Республики Казахстан</w:t>
            </w:r>
            <w:r>
              <w:br/>
            </w:r>
            <w:r>
              <w:rPr>
                <w:rFonts w:ascii="Times New Roman"/>
                <w:b w:val="false"/>
                <w:i w:val="false"/>
                <w:color w:val="000000"/>
                <w:sz w:val="20"/>
              </w:rPr>
              <w:t>от 29 июля 2025 года № 189-НҚ</w:t>
            </w:r>
          </w:p>
        </w:tc>
      </w:tr>
    </w:tbl>
    <w:bookmarkStart w:name="z17" w:id="5"/>
    <w:p>
      <w:pPr>
        <w:spacing w:after="0"/>
        <w:ind w:left="0"/>
        <w:jc w:val="left"/>
      </w:pPr>
      <w:r>
        <w:rPr>
          <w:rFonts w:ascii="Times New Roman"/>
          <w:b/>
          <w:i w:val="false"/>
          <w:color w:val="000000"/>
        </w:rPr>
        <w:t xml:space="preserve"> Правила разработки правил эксплуатации гидротехнического сооружения</w:t>
      </w:r>
    </w:p>
    <w:bookmarkEnd w:id="5"/>
    <w:bookmarkStart w:name="z18"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разработки правил эксплуатации гидротехнического сооружения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71 Водного кодекса Республики Казахстан (далее – Водный кодекс) и определяют порядок разработки правил эксплуатации гидротехнического сооружения (далее – ГТС) с учетом требований к безопасному использованию потенциально опасных ГТС, разрушение или повреждение которых может повлечь аварийные ситуации, представляющие угрозу причинения жизни и здоровью людей, окружающей среде, материального ущерба физическим и юридическим лицам.</w:t>
      </w:r>
    </w:p>
    <w:bookmarkStart w:name="z20" w:id="7"/>
    <w:p>
      <w:pPr>
        <w:spacing w:after="0"/>
        <w:ind w:left="0"/>
        <w:jc w:val="left"/>
      </w:pPr>
      <w:r>
        <w:rPr>
          <w:rFonts w:ascii="Times New Roman"/>
          <w:b/>
          <w:i w:val="false"/>
          <w:color w:val="000000"/>
        </w:rPr>
        <w:t xml:space="preserve"> Глава 2. Порядок разработки правил эксплуатации гидротехнического сооружения</w:t>
      </w:r>
    </w:p>
    <w:bookmarkEnd w:id="7"/>
    <w:bookmarkStart w:name="z21" w:id="8"/>
    <w:p>
      <w:pPr>
        <w:spacing w:after="0"/>
        <w:ind w:left="0"/>
        <w:jc w:val="both"/>
      </w:pPr>
      <w:r>
        <w:rPr>
          <w:rFonts w:ascii="Times New Roman"/>
          <w:b w:val="false"/>
          <w:i w:val="false"/>
          <w:color w:val="000000"/>
          <w:sz w:val="28"/>
        </w:rPr>
        <w:t>
      2. Правила эксплуатации ГТС разрабатываются, утверждаются его собственником (владельцем) и хранятся у собственника (владельца) в оригинале.</w:t>
      </w:r>
    </w:p>
    <w:bookmarkEnd w:id="8"/>
    <w:bookmarkStart w:name="z22" w:id="9"/>
    <w:p>
      <w:pPr>
        <w:spacing w:after="0"/>
        <w:ind w:left="0"/>
        <w:jc w:val="both"/>
      </w:pPr>
      <w:r>
        <w:rPr>
          <w:rFonts w:ascii="Times New Roman"/>
          <w:b w:val="false"/>
          <w:i w:val="false"/>
          <w:color w:val="000000"/>
          <w:sz w:val="28"/>
        </w:rPr>
        <w:t>
      3. Структура правил эксплуатации ГТС включает следующие главы:</w:t>
      </w:r>
    </w:p>
    <w:bookmarkEnd w:id="9"/>
    <w:bookmarkStart w:name="z23" w:id="10"/>
    <w:p>
      <w:pPr>
        <w:spacing w:after="0"/>
        <w:ind w:left="0"/>
        <w:jc w:val="both"/>
      </w:pPr>
      <w:r>
        <w:rPr>
          <w:rFonts w:ascii="Times New Roman"/>
          <w:b w:val="false"/>
          <w:i w:val="false"/>
          <w:color w:val="000000"/>
          <w:sz w:val="28"/>
        </w:rPr>
        <w:t>
      1) организация эксплуатации;</w:t>
      </w:r>
    </w:p>
    <w:bookmarkEnd w:id="10"/>
    <w:bookmarkStart w:name="z24" w:id="11"/>
    <w:p>
      <w:pPr>
        <w:spacing w:after="0"/>
        <w:ind w:left="0"/>
        <w:jc w:val="both"/>
      </w:pPr>
      <w:r>
        <w:rPr>
          <w:rFonts w:ascii="Times New Roman"/>
          <w:b w:val="false"/>
          <w:i w:val="false"/>
          <w:color w:val="000000"/>
          <w:sz w:val="28"/>
        </w:rPr>
        <w:t>
      2) техническое обследование и осмотры;</w:t>
      </w:r>
    </w:p>
    <w:bookmarkEnd w:id="11"/>
    <w:bookmarkStart w:name="z25" w:id="12"/>
    <w:p>
      <w:pPr>
        <w:spacing w:after="0"/>
        <w:ind w:left="0"/>
        <w:jc w:val="both"/>
      </w:pPr>
      <w:r>
        <w:rPr>
          <w:rFonts w:ascii="Times New Roman"/>
          <w:b w:val="false"/>
          <w:i w:val="false"/>
          <w:color w:val="000000"/>
          <w:sz w:val="28"/>
        </w:rPr>
        <w:t>
      3) обеспечение безопасности эксплуатации;</w:t>
      </w:r>
    </w:p>
    <w:bookmarkEnd w:id="12"/>
    <w:bookmarkStart w:name="z26" w:id="13"/>
    <w:p>
      <w:pPr>
        <w:spacing w:after="0"/>
        <w:ind w:left="0"/>
        <w:jc w:val="both"/>
      </w:pPr>
      <w:r>
        <w:rPr>
          <w:rFonts w:ascii="Times New Roman"/>
          <w:b w:val="false"/>
          <w:i w:val="false"/>
          <w:color w:val="000000"/>
          <w:sz w:val="28"/>
        </w:rPr>
        <w:t>
      4) процедура вывода из эксплуатации;</w:t>
      </w:r>
    </w:p>
    <w:bookmarkEnd w:id="13"/>
    <w:bookmarkStart w:name="z27" w:id="14"/>
    <w:p>
      <w:pPr>
        <w:spacing w:after="0"/>
        <w:ind w:left="0"/>
        <w:jc w:val="both"/>
      </w:pPr>
      <w:r>
        <w:rPr>
          <w:rFonts w:ascii="Times New Roman"/>
          <w:b w:val="false"/>
          <w:i w:val="false"/>
          <w:color w:val="000000"/>
          <w:sz w:val="28"/>
        </w:rPr>
        <w:t>
      5) документация и отчетность.</w:t>
      </w:r>
    </w:p>
    <w:bookmarkEnd w:id="14"/>
    <w:bookmarkStart w:name="z28" w:id="15"/>
    <w:p>
      <w:pPr>
        <w:spacing w:after="0"/>
        <w:ind w:left="0"/>
        <w:jc w:val="both"/>
      </w:pPr>
      <w:r>
        <w:rPr>
          <w:rFonts w:ascii="Times New Roman"/>
          <w:b w:val="false"/>
          <w:i w:val="false"/>
          <w:color w:val="000000"/>
          <w:sz w:val="28"/>
        </w:rPr>
        <w:t>
      4. Собственник (владелец) обеспечивает внесение электронных вариантов правил эксплуатации в бассейновую водную инспекцию по охране и регулированию использования водных ресурсов (далее – бассейновая водная инспекция) для включения в реестр водохозяйственных и ГТС.</w:t>
      </w:r>
    </w:p>
    <w:bookmarkEnd w:id="15"/>
    <w:bookmarkStart w:name="z29" w:id="16"/>
    <w:p>
      <w:pPr>
        <w:spacing w:after="0"/>
        <w:ind w:left="0"/>
        <w:jc w:val="both"/>
      </w:pPr>
      <w:r>
        <w:rPr>
          <w:rFonts w:ascii="Times New Roman"/>
          <w:b w:val="false"/>
          <w:i w:val="false"/>
          <w:color w:val="000000"/>
          <w:sz w:val="28"/>
        </w:rPr>
        <w:t>
      5. Для вновь строящихся ГТС правила эксплуатации разрабатываются на стадии проектирования.</w:t>
      </w:r>
    </w:p>
    <w:bookmarkEnd w:id="16"/>
    <w:bookmarkStart w:name="z30" w:id="17"/>
    <w:p>
      <w:pPr>
        <w:spacing w:after="0"/>
        <w:ind w:left="0"/>
        <w:jc w:val="both"/>
      </w:pPr>
      <w:r>
        <w:rPr>
          <w:rFonts w:ascii="Times New Roman"/>
          <w:b w:val="false"/>
          <w:i w:val="false"/>
          <w:color w:val="000000"/>
          <w:sz w:val="28"/>
        </w:rPr>
        <w:t>
      После проведения модернизации, технического перевооружения, реконструкции, текущего или капитального ремонта ГТС, правила эксплуатации подлежат переутверждению.</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главе "Организация эксплуатации" содержатся нормативная база, область применения ГТС, местоположение и характеристика ГТС, принципы эксплуатации, ответственные лица, процесс эксплуатации ГТС; нормы эксплуатационных нагрузок для ГТС, режим эксплуатации ГТС в соответствии с их проектными характеристиками, фактическим состоянием, условиями эксплуатации, сроками их службы и назначением каждого ГТС; процедура изменения режима эксплуатации ГТС; процедура выполнения текущего и капитального ремонтов, замена основного и вспомогательного оборудования, реконструкция; требования к подрядным организациям, осуществляющим капитальный ремонт и реконструкцию ГТС,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Процесс эксплуатации ГТС оформляется технической документацией, перечень которой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33" w:id="18"/>
    <w:p>
      <w:pPr>
        <w:spacing w:after="0"/>
        <w:ind w:left="0"/>
        <w:jc w:val="both"/>
      </w:pPr>
      <w:r>
        <w:rPr>
          <w:rFonts w:ascii="Times New Roman"/>
          <w:b w:val="false"/>
          <w:i w:val="false"/>
          <w:color w:val="000000"/>
          <w:sz w:val="28"/>
        </w:rPr>
        <w:t>
      Изменение режима эксплуатации ГТС оформляется распорядительным документом собственника (владельца) с уведомлением в течение трех рабочих дней бассейновой водной инспекции.</w:t>
      </w:r>
    </w:p>
    <w:bookmarkEnd w:id="18"/>
    <w:bookmarkStart w:name="z34" w:id="19"/>
    <w:p>
      <w:pPr>
        <w:spacing w:after="0"/>
        <w:ind w:left="0"/>
        <w:jc w:val="both"/>
      </w:pPr>
      <w:r>
        <w:rPr>
          <w:rFonts w:ascii="Times New Roman"/>
          <w:b w:val="false"/>
          <w:i w:val="false"/>
          <w:color w:val="000000"/>
          <w:sz w:val="28"/>
        </w:rPr>
        <w:t>
      7. В главе "Техническое обследование и осмотры" содержится процедура обследования технического состояния, в том числе объектов инженерно-технического обеспечения функционирования.</w:t>
      </w:r>
    </w:p>
    <w:bookmarkEnd w:id="19"/>
    <w:bookmarkStart w:name="z35" w:id="20"/>
    <w:p>
      <w:pPr>
        <w:spacing w:after="0"/>
        <w:ind w:left="0"/>
        <w:jc w:val="both"/>
      </w:pPr>
      <w:r>
        <w:rPr>
          <w:rFonts w:ascii="Times New Roman"/>
          <w:b w:val="false"/>
          <w:i w:val="false"/>
          <w:color w:val="000000"/>
          <w:sz w:val="28"/>
        </w:rPr>
        <w:t>
      Для проведения обследования технического состояния ГТС собственник (владелец) разрабатывает график и программу обследования.</w:t>
      </w:r>
    </w:p>
    <w:bookmarkEnd w:id="20"/>
    <w:bookmarkStart w:name="z36" w:id="21"/>
    <w:p>
      <w:pPr>
        <w:spacing w:after="0"/>
        <w:ind w:left="0"/>
        <w:jc w:val="both"/>
      </w:pPr>
      <w:r>
        <w:rPr>
          <w:rFonts w:ascii="Times New Roman"/>
          <w:b w:val="false"/>
          <w:i w:val="false"/>
          <w:color w:val="000000"/>
          <w:sz w:val="28"/>
        </w:rPr>
        <w:t>
      По итогам обследования технического состояния ГТС составляется план ремонтных работ, который также содержит мероприятия, направленные на сокращение потерь и утечек воды.</w:t>
      </w:r>
    </w:p>
    <w:bookmarkEnd w:id="21"/>
    <w:bookmarkStart w:name="z37" w:id="22"/>
    <w:p>
      <w:pPr>
        <w:spacing w:after="0"/>
        <w:ind w:left="0"/>
        <w:jc w:val="both"/>
      </w:pPr>
      <w:r>
        <w:rPr>
          <w:rFonts w:ascii="Times New Roman"/>
          <w:b w:val="false"/>
          <w:i w:val="false"/>
          <w:color w:val="000000"/>
          <w:sz w:val="28"/>
        </w:rPr>
        <w:t>
      Для проведения периодических технических осмотров, а также очередных и внеочередных обследований ГТС собственником (владельцем) создается комиссия, в состав которой входят представители собственника (владельца), проектных организаций, местных исполнительных органов, ведомства уполномоченного органа в области охраны и использования водного фонда (далее – уполномоченный орган), общественных объединений.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Периодичность технических осмотров устанавливается не реже одного раза в год, результаты регулярных технических осмотров заносятся в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39" w:id="23"/>
    <w:p>
      <w:pPr>
        <w:spacing w:after="0"/>
        <w:ind w:left="0"/>
        <w:jc w:val="both"/>
      </w:pPr>
      <w:r>
        <w:rPr>
          <w:rFonts w:ascii="Times New Roman"/>
          <w:b w:val="false"/>
          <w:i w:val="false"/>
          <w:color w:val="000000"/>
          <w:sz w:val="28"/>
        </w:rPr>
        <w:t>
      8. В главе "Обеспечение безопасности эксплуатации" указываются меры по охране труда, пожарной безопасности; созданию и поддержанию в постоянной готовности локальных систем оповещения гражданской защиты; обеспечению квалифицированного персонала; поддержанию в исправном состоянии и соблюдению сроков государственной аттестации оборудования и аппаратуры для учета потребления и сброса вод; созданию запасов материально-технических ресурсов.</w:t>
      </w:r>
    </w:p>
    <w:bookmarkEnd w:id="23"/>
    <w:bookmarkStart w:name="z40" w:id="24"/>
    <w:p>
      <w:pPr>
        <w:spacing w:after="0"/>
        <w:ind w:left="0"/>
        <w:jc w:val="both"/>
      </w:pPr>
      <w:r>
        <w:rPr>
          <w:rFonts w:ascii="Times New Roman"/>
          <w:b w:val="false"/>
          <w:i w:val="false"/>
          <w:color w:val="000000"/>
          <w:sz w:val="28"/>
        </w:rPr>
        <w:t>
      9. В главе "Процедура вывода из эксплуатации" содержатся основание и процедура принятия решения о выводе ГТС из эксплуатации.</w:t>
      </w:r>
    </w:p>
    <w:bookmarkEnd w:id="24"/>
    <w:bookmarkStart w:name="z41" w:id="25"/>
    <w:p>
      <w:pPr>
        <w:spacing w:after="0"/>
        <w:ind w:left="0"/>
        <w:jc w:val="both"/>
      </w:pPr>
      <w:r>
        <w:rPr>
          <w:rFonts w:ascii="Times New Roman"/>
          <w:b w:val="false"/>
          <w:i w:val="false"/>
          <w:color w:val="000000"/>
          <w:sz w:val="28"/>
        </w:rPr>
        <w:t>
      При выводе из эксплуатации ГТС собственник (владелец) в течение трех рабочих дней информирует об этом бассейновую водную инспекцию. Вывод из эксплуатации ГТС оформляется актом вывода ГТС из эксплуатации по заключению рабочей комиссии, создаваемой собственником (владельцем). Состав рабочей комиссии состоит из представителей местных исполнительных органов, ведомства уполномоченного органа, проектных организаций, общественных объединений.</w:t>
      </w:r>
    </w:p>
    <w:bookmarkEnd w:id="25"/>
    <w:bookmarkStart w:name="z42" w:id="26"/>
    <w:p>
      <w:pPr>
        <w:spacing w:after="0"/>
        <w:ind w:left="0"/>
        <w:jc w:val="both"/>
      </w:pPr>
      <w:r>
        <w:rPr>
          <w:rFonts w:ascii="Times New Roman"/>
          <w:b w:val="false"/>
          <w:i w:val="false"/>
          <w:color w:val="000000"/>
          <w:sz w:val="28"/>
        </w:rPr>
        <w:t>
      10. В главе "Документация и отчетность" указывается информация по хранению у собственника (владельца) ГТС документации и отчетности по эксплуатации ГТС.</w:t>
      </w:r>
    </w:p>
    <w:bookmarkEnd w:id="2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правил эксплуатации</w:t>
            </w:r>
            <w:r>
              <w:br/>
            </w:r>
            <w:r>
              <w:rPr>
                <w:rFonts w:ascii="Times New Roman"/>
                <w:b w:val="false"/>
                <w:i w:val="false"/>
                <w:color w:val="000000"/>
                <w:sz w:val="20"/>
              </w:rPr>
              <w:t>гидротехнического</w:t>
            </w:r>
            <w:r>
              <w:br/>
            </w:r>
            <w:r>
              <w:rPr>
                <w:rFonts w:ascii="Times New Roman"/>
                <w:b w:val="false"/>
                <w:i w:val="false"/>
                <w:color w:val="000000"/>
                <w:sz w:val="20"/>
              </w:rPr>
              <w:t>сооружения</w:t>
            </w:r>
          </w:p>
        </w:tc>
      </w:tr>
    </w:tbl>
    <w:bookmarkStart w:name="z44" w:id="27"/>
    <w:p>
      <w:pPr>
        <w:spacing w:after="0"/>
        <w:ind w:left="0"/>
        <w:jc w:val="left"/>
      </w:pPr>
      <w:r>
        <w:rPr>
          <w:rFonts w:ascii="Times New Roman"/>
          <w:b/>
          <w:i w:val="false"/>
          <w:color w:val="000000"/>
        </w:rPr>
        <w:t xml:space="preserve"> Перечень технической документации по эксплуатации гидротехнического сооружения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w:t>
            </w:r>
            <w:r>
              <w:rPr>
                <w:rFonts w:ascii="Times New Roman"/>
                <w:b/>
                <w:i w:val="false"/>
                <w:color w:val="000000"/>
                <w:sz w:val="20"/>
              </w:rPr>
              <w:t>ные лица, ведущие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хранения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Журналы технического</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осмотра за состоянием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и режимом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гидротехнических</w:t>
            </w:r>
          </w:p>
          <w:p>
            <w:pPr>
              <w:spacing w:after="20"/>
              <w:ind w:left="20"/>
              <w:jc w:val="both"/>
            </w:pPr>
            <w:r>
              <w:rPr>
                <w:rFonts w:ascii="Times New Roman"/>
                <w:b w:val="false"/>
                <w:i w:val="false"/>
                <w:color w:val="000000"/>
                <w:sz w:val="20"/>
              </w:rPr>
              <w:t>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заполненные</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журналы должны</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храниться в</w:t>
            </w:r>
          </w:p>
          <w:p>
            <w:pPr>
              <w:spacing w:after="20"/>
              <w:ind w:left="20"/>
              <w:jc w:val="both"/>
            </w:pPr>
            <w:r>
              <w:rPr>
                <w:rFonts w:ascii="Times New Roman"/>
                <w:b w:val="false"/>
                <w:i w:val="false"/>
                <w:color w:val="000000"/>
                <w:sz w:val="20"/>
              </w:rPr>
              <w:t>
архиве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Акты и отчеты по</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гидротехнических</w:t>
            </w:r>
          </w:p>
          <w:p>
            <w:pPr>
              <w:spacing w:after="20"/>
              <w:ind w:left="20"/>
              <w:jc w:val="both"/>
            </w:pPr>
            <w:r>
              <w:rPr>
                <w:rFonts w:ascii="Times New Roman"/>
                <w:b w:val="false"/>
                <w:i w:val="false"/>
                <w:color w:val="000000"/>
                <w:sz w:val="20"/>
              </w:rPr>
              <w:t>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комиссия по</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осмотров</w:t>
            </w:r>
          </w:p>
          <w:p>
            <w:pPr>
              <w:spacing w:after="20"/>
              <w:ind w:left="20"/>
              <w:jc w:val="both"/>
            </w:pPr>
            <w:r>
              <w:rPr>
                <w:rFonts w:ascii="Times New Roman"/>
                <w:b w:val="false"/>
                <w:i w:val="false"/>
                <w:color w:val="000000"/>
                <w:sz w:val="20"/>
              </w:rPr>
              <w:t>
и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материалы по</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осмотров сводятся</w:t>
            </w:r>
          </w:p>
          <w:p>
            <w:pPr>
              <w:spacing w:after="20"/>
              <w:ind w:left="20"/>
              <w:jc w:val="both"/>
            </w:pPr>
            <w:r>
              <w:rPr>
                <w:rFonts w:ascii="Times New Roman"/>
                <w:b w:val="false"/>
                <w:i w:val="false"/>
                <w:color w:val="000000"/>
                <w:sz w:val="20"/>
              </w:rPr>
              <w:t>
в отчет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Акт об очередном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гидротехнических</w:t>
            </w:r>
          </w:p>
          <w:p>
            <w:pPr>
              <w:spacing w:after="20"/>
              <w:ind w:left="20"/>
              <w:jc w:val="both"/>
            </w:pPr>
            <w:r>
              <w:rPr>
                <w:rFonts w:ascii="Times New Roman"/>
                <w:b w:val="false"/>
                <w:i w:val="false"/>
                <w:color w:val="000000"/>
                <w:sz w:val="20"/>
              </w:rPr>
              <w:t>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комиссия по</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очередного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обследования и</w:t>
            </w:r>
          </w:p>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Акт о внеочередном</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гидротехнических</w:t>
            </w:r>
          </w:p>
          <w:p>
            <w:pPr>
              <w:spacing w:after="20"/>
              <w:ind w:left="20"/>
              <w:jc w:val="both"/>
            </w:pPr>
            <w:r>
              <w:rPr>
                <w:rFonts w:ascii="Times New Roman"/>
                <w:b w:val="false"/>
                <w:i w:val="false"/>
                <w:color w:val="000000"/>
                <w:sz w:val="20"/>
              </w:rPr>
              <w:t>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6"/>
          <w:p>
            <w:pPr>
              <w:spacing w:after="20"/>
              <w:ind w:left="20"/>
              <w:jc w:val="both"/>
            </w:pPr>
            <w:r>
              <w:rPr>
                <w:rFonts w:ascii="Times New Roman"/>
                <w:b w:val="false"/>
                <w:i w:val="false"/>
                <w:color w:val="000000"/>
                <w:sz w:val="20"/>
              </w:rPr>
              <w:t>
комиссия по</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внеочередного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обследования и</w:t>
            </w:r>
          </w:p>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7"/>
          <w:p>
            <w:pPr>
              <w:spacing w:after="20"/>
              <w:ind w:left="20"/>
              <w:jc w:val="both"/>
            </w:pPr>
            <w:r>
              <w:rPr>
                <w:rFonts w:ascii="Times New Roman"/>
                <w:b w:val="false"/>
                <w:i w:val="false"/>
                <w:color w:val="000000"/>
                <w:sz w:val="20"/>
              </w:rPr>
              <w:t>
Акты приемки-сдачи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работ по капитальному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гидротехнических</w:t>
            </w:r>
          </w:p>
          <w:p>
            <w:pPr>
              <w:spacing w:after="20"/>
              <w:ind w:left="20"/>
              <w:jc w:val="both"/>
            </w:pPr>
            <w:r>
              <w:rPr>
                <w:rFonts w:ascii="Times New Roman"/>
                <w:b w:val="false"/>
                <w:i w:val="false"/>
                <w:color w:val="000000"/>
                <w:sz w:val="20"/>
              </w:rPr>
              <w:t>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комиссия по приему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сооружений из</w:t>
            </w:r>
          </w:p>
          <w:p>
            <w:pPr>
              <w:spacing w:after="20"/>
              <w:ind w:left="20"/>
              <w:jc w:val="both"/>
            </w:pPr>
            <w:r>
              <w:rPr>
                <w:rFonts w:ascii="Times New Roman"/>
                <w:b w:val="false"/>
                <w:i w:val="false"/>
                <w:color w:val="000000"/>
                <w:sz w:val="20"/>
              </w:rPr>
              <w:t>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правил эксплуатации</w:t>
            </w:r>
            <w:r>
              <w:br/>
            </w:r>
            <w:r>
              <w:rPr>
                <w:rFonts w:ascii="Times New Roman"/>
                <w:b w:val="false"/>
                <w:i w:val="false"/>
                <w:color w:val="000000"/>
                <w:sz w:val="20"/>
              </w:rPr>
              <w:t>гидротехнического</w:t>
            </w:r>
            <w:r>
              <w:br/>
            </w:r>
            <w:r>
              <w:rPr>
                <w:rFonts w:ascii="Times New Roman"/>
                <w:b w:val="false"/>
                <w:i w:val="false"/>
                <w:color w:val="000000"/>
                <w:sz w:val="20"/>
              </w:rPr>
              <w:t>сооружения</w:t>
            </w:r>
          </w:p>
        </w:tc>
      </w:tr>
    </w:tbl>
    <w:bookmarkStart w:name="z88" w:id="39"/>
    <w:p>
      <w:pPr>
        <w:spacing w:after="0"/>
        <w:ind w:left="0"/>
        <w:jc w:val="both"/>
      </w:pPr>
      <w:r>
        <w:rPr>
          <w:rFonts w:ascii="Times New Roman"/>
          <w:b w:val="false"/>
          <w:i w:val="false"/>
          <w:color w:val="000000"/>
          <w:sz w:val="28"/>
        </w:rPr>
        <w:t>
      Форма</w:t>
      </w:r>
    </w:p>
    <w:bookmarkEnd w:id="39"/>
    <w:bookmarkStart w:name="z89" w:id="40"/>
    <w:p>
      <w:pPr>
        <w:spacing w:after="0"/>
        <w:ind w:left="0"/>
        <w:jc w:val="left"/>
      </w:pPr>
      <w:r>
        <w:rPr>
          <w:rFonts w:ascii="Times New Roman"/>
          <w:b/>
          <w:i w:val="false"/>
          <w:color w:val="000000"/>
        </w:rPr>
        <w:t xml:space="preserve"> Журнал технического осмотра за состоянием и режимом эксплуатации гидротехнических сооружений</w:t>
      </w:r>
    </w:p>
    <w:bookmarkEnd w:id="40"/>
    <w:bookmarkStart w:name="z90"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91" w:id="42"/>
    <w:p>
      <w:pPr>
        <w:spacing w:after="0"/>
        <w:ind w:left="0"/>
        <w:jc w:val="both"/>
      </w:pPr>
      <w:r>
        <w:rPr>
          <w:rFonts w:ascii="Times New Roman"/>
          <w:b w:val="false"/>
          <w:i w:val="false"/>
          <w:color w:val="000000"/>
          <w:sz w:val="28"/>
        </w:rPr>
        <w:t>
      водохозяйственное сооружение</w:t>
      </w:r>
    </w:p>
    <w:bookmarkEnd w:id="42"/>
    <w:bookmarkStart w:name="z92" w:id="43"/>
    <w:p>
      <w:pPr>
        <w:spacing w:after="0"/>
        <w:ind w:left="0"/>
        <w:jc w:val="both"/>
      </w:pPr>
      <w:r>
        <w:rPr>
          <w:rFonts w:ascii="Times New Roman"/>
          <w:b w:val="false"/>
          <w:i w:val="false"/>
          <w:color w:val="000000"/>
          <w:sz w:val="28"/>
        </w:rPr>
        <w:t>
      Журнал технического осмотра за состоянием и режимом эксплуатации гидротехнических сооружений</w:t>
      </w:r>
    </w:p>
    <w:bookmarkEnd w:id="43"/>
    <w:bookmarkStart w:name="z93" w:id="44"/>
    <w:p>
      <w:pPr>
        <w:spacing w:after="0"/>
        <w:ind w:left="0"/>
        <w:jc w:val="both"/>
      </w:pPr>
      <w:r>
        <w:rPr>
          <w:rFonts w:ascii="Times New Roman"/>
          <w:b w:val="false"/>
          <w:i w:val="false"/>
          <w:color w:val="000000"/>
          <w:sz w:val="28"/>
        </w:rPr>
        <w:t>
      №__________________________</w:t>
      </w:r>
    </w:p>
    <w:bookmarkEnd w:id="44"/>
    <w:bookmarkStart w:name="z94" w:id="45"/>
    <w:p>
      <w:pPr>
        <w:spacing w:after="0"/>
        <w:ind w:left="0"/>
        <w:jc w:val="both"/>
      </w:pPr>
      <w:r>
        <w:rPr>
          <w:rFonts w:ascii="Times New Roman"/>
          <w:b w:val="false"/>
          <w:i w:val="false"/>
          <w:color w:val="000000"/>
          <w:sz w:val="28"/>
        </w:rPr>
        <w:t>
      собственник, эксплуатирующий гидротехническое сооружение</w:t>
      </w:r>
    </w:p>
    <w:bookmarkEnd w:id="45"/>
    <w:bookmarkStart w:name="z95" w:id="46"/>
    <w:p>
      <w:pPr>
        <w:spacing w:after="0"/>
        <w:ind w:left="0"/>
        <w:jc w:val="both"/>
      </w:pPr>
      <w:r>
        <w:rPr>
          <w:rFonts w:ascii="Times New Roman"/>
          <w:b w:val="false"/>
          <w:i w:val="false"/>
          <w:color w:val="000000"/>
          <w:sz w:val="28"/>
        </w:rPr>
        <w:t>
      ____________________________________________________________________</w:t>
      </w:r>
    </w:p>
    <w:bookmarkEnd w:id="46"/>
    <w:bookmarkStart w:name="z96" w:id="47"/>
    <w:p>
      <w:pPr>
        <w:spacing w:after="0"/>
        <w:ind w:left="0"/>
        <w:jc w:val="both"/>
      </w:pPr>
      <w:r>
        <w:rPr>
          <w:rFonts w:ascii="Times New Roman"/>
          <w:b w:val="false"/>
          <w:i w:val="false"/>
          <w:color w:val="000000"/>
          <w:sz w:val="28"/>
        </w:rPr>
        <w:t>
      фамилия, имя, отчество (при его наличии) и подпись</w:t>
      </w:r>
    </w:p>
    <w:bookmarkEnd w:id="47"/>
    <w:bookmarkStart w:name="z97" w:id="48"/>
    <w:p>
      <w:pPr>
        <w:spacing w:after="0"/>
        <w:ind w:left="0"/>
        <w:jc w:val="both"/>
      </w:pPr>
      <w:r>
        <w:rPr>
          <w:rFonts w:ascii="Times New Roman"/>
          <w:b w:val="false"/>
          <w:i w:val="false"/>
          <w:color w:val="000000"/>
          <w:sz w:val="28"/>
        </w:rPr>
        <w:t>
      ____________________________________________________________________</w:t>
      </w:r>
    </w:p>
    <w:bookmarkEnd w:id="48"/>
    <w:bookmarkStart w:name="z98" w:id="49"/>
    <w:p>
      <w:pPr>
        <w:spacing w:after="0"/>
        <w:ind w:left="0"/>
        <w:jc w:val="both"/>
      </w:pPr>
      <w:r>
        <w:rPr>
          <w:rFonts w:ascii="Times New Roman"/>
          <w:b w:val="false"/>
          <w:i w:val="false"/>
          <w:color w:val="000000"/>
          <w:sz w:val="28"/>
        </w:rPr>
        <w:t>
      должность, фамилия, имя, отчество (при его наличии) работника, ведущего журнал и подпись</w:t>
      </w:r>
    </w:p>
    <w:bookmarkEnd w:id="49"/>
    <w:bookmarkStart w:name="z99" w:id="50"/>
    <w:p>
      <w:pPr>
        <w:spacing w:after="0"/>
        <w:ind w:left="0"/>
        <w:jc w:val="both"/>
      </w:pPr>
      <w:r>
        <w:rPr>
          <w:rFonts w:ascii="Times New Roman"/>
          <w:b w:val="false"/>
          <w:i w:val="false"/>
          <w:color w:val="000000"/>
          <w:sz w:val="28"/>
        </w:rPr>
        <w:t>
      дата начала или продолжения ведения журнала</w:t>
      </w:r>
    </w:p>
    <w:bookmarkEnd w:id="50"/>
    <w:bookmarkStart w:name="z100" w:id="51"/>
    <w:p>
      <w:pPr>
        <w:spacing w:after="0"/>
        <w:ind w:left="0"/>
        <w:jc w:val="both"/>
      </w:pPr>
      <w:r>
        <w:rPr>
          <w:rFonts w:ascii="Times New Roman"/>
          <w:b w:val="false"/>
          <w:i w:val="false"/>
          <w:color w:val="000000"/>
          <w:sz w:val="28"/>
        </w:rPr>
        <w:t>
      начало: _______________________</w:t>
      </w:r>
    </w:p>
    <w:bookmarkEnd w:id="51"/>
    <w:bookmarkStart w:name="z101" w:id="52"/>
    <w:p>
      <w:pPr>
        <w:spacing w:after="0"/>
        <w:ind w:left="0"/>
        <w:jc w:val="both"/>
      </w:pPr>
      <w:r>
        <w:rPr>
          <w:rFonts w:ascii="Times New Roman"/>
          <w:b w:val="false"/>
          <w:i w:val="false"/>
          <w:color w:val="000000"/>
          <w:sz w:val="28"/>
        </w:rPr>
        <w:t>
      продолжено: ___________________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регулярные технические осмотры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3"/>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ероприятия по устранению выявленных</w:t>
            </w:r>
          </w:p>
          <w:bookmarkEnd w:id="53"/>
          <w:p>
            <w:pPr>
              <w:spacing w:after="20"/>
              <w:ind w:left="20"/>
              <w:jc w:val="both"/>
            </w:pPr>
            <w:r>
              <w:rPr>
                <w:rFonts w:ascii="Times New Roman"/>
                <w:b w:val="false"/>
                <w:i w:val="false"/>
                <w:color w:val="000000"/>
                <w:sz w:val="20"/>
              </w:rPr>
              <w:t>
</w:t>
            </w:r>
            <w:r>
              <w:rPr>
                <w:rFonts w:ascii="Times New Roman"/>
                <w:b/>
                <w:i w:val="false"/>
                <w:color w:val="000000"/>
                <w:sz w:val="20"/>
              </w:rPr>
              <w:t>дефектов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намеченные мероприятия по устранению выявленных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выполненных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