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7f2ef" w14:textId="177f2ef">
      <w:pPr>
        <w:spacing w:after="0"/>
        <w:ind w:left="0"/>
        <w:jc w:val="left"/>
        <w15:collapsed w:val="false"/>
      </w:pPr>
      <w:r>
        <w:rPr>
          <w:rFonts w:ascii="Times New Roman"/>
          <w:b w:val="false"/>
          <w:i w:val="false"/>
          <w:color w:val="000000"/>
          <w:sz w:val="28"/>
        </w:rPr>
        <w:t>
				</w:t>
      </w:r>
      <w:r>
        <w:t>[MISSING IMAGE: ,  ]</w:t>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нормативные правовые акты Республики Казахстан по вопросам регулирования банковской деятельности</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24 июля 2025 года № 28. Зарегистрировано в Министерстве юстиции Республики Казахстан 29 июля 2025 года № 36527.</w:t>
      </w:r>
    </w:p>
    <w:p>
      <w:pPr>
        <w:spacing w:after="0"/>
        <w:ind w:left="0"/>
        <w:jc w:val="both"/>
      </w:pPr>
      <w:bookmarkStart w:name="z4" w:id="0"/>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регулирования банковской деятельности, в которые вносятся изменения,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 по</w:t>
            </w:r>
          </w:p>
          <w:p>
            <w:pPr>
              <w:spacing w:after="0"/>
              <w:ind w:left="0"/>
              <w:jc w:val="left"/>
            </w:pPr>
          </w:p>
          <w:p>
            <w:pPr>
              <w:spacing w:after="20"/>
              <w:ind w:left="20"/>
              <w:jc w:val="both"/>
            </w:pPr>
            <w:r>
              <w:rPr>
                <w:rFonts w:ascii="Times New Roman"/>
                <w:b w:val="false"/>
                <w:i/>
                <w:color w:val="000000"/>
                <w:sz w:val="20"/>
              </w:rPr>
              <w:t xml:space="preserve">регулированию и развитию 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 планированию</w:t>
      </w:r>
    </w:p>
    <w:p>
      <w:pPr>
        <w:spacing w:after="0"/>
        <w:ind w:left="0"/>
        <w:jc w:val="both"/>
      </w:pPr>
      <w:r>
        <w:rPr>
          <w:rFonts w:ascii="Times New Roman"/>
          <w:b w:val="false"/>
          <w:i w:val="false"/>
          <w:color w:val="000000"/>
          <w:sz w:val="28"/>
        </w:rPr>
        <w:t>и реформам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w:t>
            </w:r>
            <w:r>
              <w:br/>
            </w:r>
            <w:r>
              <w:rPr>
                <w:rFonts w:ascii="Times New Roman"/>
                <w:b w:val="false"/>
                <w:i w:val="false"/>
                <w:color w:val="000000"/>
                <w:sz w:val="20"/>
              </w:rPr>
              <w:t>развитию финансового рынка</w:t>
            </w:r>
            <w:r>
              <w:br/>
            </w:r>
            <w:r>
              <w:rPr>
                <w:rFonts w:ascii="Times New Roman"/>
                <w:b w:val="false"/>
                <w:i w:val="false"/>
                <w:color w:val="000000"/>
                <w:sz w:val="20"/>
              </w:rPr>
              <w:t>от 24 июля 2025 года № 28</w:t>
            </w:r>
          </w:p>
        </w:tc>
      </w:tr>
    </w:tbl>
    <w:bookmarkStart w:name="z15" w:id="9"/>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регулирования банковской деятельности, в которые вносятся изменения</w:t>
      </w:r>
    </w:p>
    <w:bookmarkEnd w:id="9"/>
    <w:bookmarkStart w:name="z16" w:id="10"/>
    <w:p>
      <w:pPr>
        <w:spacing w:after="0"/>
        <w:ind w:left="0"/>
        <w:jc w:val="both"/>
      </w:pPr>
      <w:r>
        <w:rPr>
          <w:rFonts w:ascii="Times New Roman"/>
          <w:b w:val="false"/>
          <w:i w:val="false"/>
          <w:color w:val="ff0000"/>
          <w:sz w:val="28"/>
        </w:rPr>
        <w:t xml:space="preserve">
      1. Утратил силу постановлением Правления Агентства РК по регулированию и развитию финансового рынка от 28.04.2026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0"/>
    <w:bookmarkStart w:name="z35" w:id="1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декабря 2018 года № 317 "Об установлении факторов, влияющих на ухудшение финансового положения банка и банковского конгломерата, филиала банка-нерезидента Республики Казахстан, а также утверждении Правил одобрения плана мероприятий, предусматривающего меры раннего реагирования, и Методики определения факторов, влияющих на ухудшение финансового положения банка (банковского конгломерата), филиала банка-нерезидента Республики Казахстан" (зарегистрировано в Реестре государственной регистрации нормативных правовых актов под № 18186) следующие изменения:</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p>
    <w:bookmarkStart w:name="z37" w:id="1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2"/>
    <w:bookmarkStart w:name="z38"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одобрения плана мероприятий, предусматривающего меры раннего реагирования, утвержденных указанным постановлением: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0" w:id="14"/>
    <w:p>
      <w:pPr>
        <w:spacing w:after="0"/>
        <w:ind w:left="0"/>
        <w:jc w:val="both"/>
      </w:pPr>
      <w:r>
        <w:rPr>
          <w:rFonts w:ascii="Times New Roman"/>
          <w:b w:val="false"/>
          <w:i w:val="false"/>
          <w:color w:val="000000"/>
          <w:sz w:val="28"/>
        </w:rPr>
        <w:t xml:space="preserve">
      "1. Настоящие Правила одобрения плана мероприятий, предусматривающего меры раннего реагирования,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(далее - Закон) и устанавливают порядок одобрения уполномоченным органом по регулированию, контролю и надзору финансового рынка и финансовых организаций (далее - уполномоченный орган) плана мероприятий, предусматривающего меры раннего реагирования по повышению финансовой устойчивости банка (банковского конгломерата), недопущению ухудшения его финансового положения и увеличения рисков, связанных с банковской деятельностью (деятельностью банковского конгломерата) (далее - план мероприятий).";</w:t>
      </w:r>
    </w:p>
    <w:bookmarkEnd w:id="14"/>
    <w:bookmarkStart w:name="z41" w:id="15"/>
    <w:p>
      <w:pPr>
        <w:spacing w:after="0"/>
        <w:ind w:left="0"/>
        <w:jc w:val="both"/>
      </w:pPr>
      <w:r>
        <w:rPr>
          <w:rFonts w:ascii="Times New Roman"/>
          <w:b w:val="false"/>
          <w:i w:val="false"/>
          <w:color w:val="000000"/>
          <w:sz w:val="28"/>
        </w:rPr>
        <w:t xml:space="preserve">
      подпункт 9)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15"/>
    <w:bookmarkStart w:name="z42" w:id="16"/>
    <w:p>
      <w:pPr>
        <w:spacing w:after="0"/>
        <w:ind w:left="0"/>
        <w:jc w:val="both"/>
      </w:pPr>
      <w:r>
        <w:rPr>
          <w:rFonts w:ascii="Times New Roman"/>
          <w:b w:val="false"/>
          <w:i w:val="false"/>
          <w:color w:val="000000"/>
          <w:sz w:val="28"/>
        </w:rPr>
        <w:t>
      "9) по фактору, предусмотренному в подпункте 10) части первой пункта 1 настоящего постановления, - на снижение отношения среднемесячного значения операций "РЕПО" с ценными бумагами к среднемесячному значению совокупных обязательств до уровня:</w:t>
      </w:r>
    </w:p>
    <w:bookmarkEnd w:id="16"/>
    <w:bookmarkStart w:name="z43" w:id="17"/>
    <w:p>
      <w:pPr>
        <w:spacing w:after="0"/>
        <w:ind w:left="0"/>
        <w:jc w:val="both"/>
      </w:pPr>
      <w:r>
        <w:rPr>
          <w:rFonts w:ascii="Times New Roman"/>
          <w:b w:val="false"/>
          <w:i w:val="false"/>
          <w:color w:val="000000"/>
          <w:sz w:val="28"/>
        </w:rPr>
        <w:t>
      менее 45 (сорока пяти) процентов от совокупных обязательств с 1 февраля 2025 года;</w:t>
      </w:r>
    </w:p>
    <w:bookmarkEnd w:id="17"/>
    <w:bookmarkStart w:name="z44" w:id="18"/>
    <w:p>
      <w:pPr>
        <w:spacing w:after="0"/>
        <w:ind w:left="0"/>
        <w:jc w:val="both"/>
      </w:pPr>
      <w:r>
        <w:rPr>
          <w:rFonts w:ascii="Times New Roman"/>
          <w:b w:val="false"/>
          <w:i w:val="false"/>
          <w:color w:val="000000"/>
          <w:sz w:val="28"/>
        </w:rPr>
        <w:t>
      менее 40 (сорока) процентов от совокупных обязательств с 1 июля 2025 года;</w:t>
      </w:r>
    </w:p>
    <w:bookmarkEnd w:id="18"/>
    <w:bookmarkStart w:name="z45" w:id="19"/>
    <w:p>
      <w:pPr>
        <w:spacing w:after="0"/>
        <w:ind w:left="0"/>
        <w:jc w:val="both"/>
      </w:pPr>
      <w:r>
        <w:rPr>
          <w:rFonts w:ascii="Times New Roman"/>
          <w:b w:val="false"/>
          <w:i w:val="false"/>
          <w:color w:val="000000"/>
          <w:sz w:val="28"/>
        </w:rPr>
        <w:t>
      менее 35 (тридцати пяти) процентов от совокупных обязательств с 1 января 2026 года;</w:t>
      </w:r>
    </w:p>
    <w:bookmarkEnd w:id="19"/>
    <w:bookmarkStart w:name="z46" w:id="20"/>
    <w:p>
      <w:pPr>
        <w:spacing w:after="0"/>
        <w:ind w:left="0"/>
        <w:jc w:val="both"/>
      </w:pPr>
      <w:r>
        <w:rPr>
          <w:rFonts w:ascii="Times New Roman"/>
          <w:b w:val="false"/>
          <w:i w:val="false"/>
          <w:color w:val="000000"/>
          <w:sz w:val="28"/>
        </w:rPr>
        <w:t>
      менее 25 (двадцати пяти) процентов от совокупных обязательств с 1 июля 2026 года.";</w:t>
      </w:r>
    </w:p>
    <w:bookmarkEnd w:id="20"/>
    <w:bookmarkStart w:name="z47"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определения факторов, влияющих на ухудшение финансового положения банка (банковского конгломерата), филиала банка-нерезидента Республики Казахстан, утвержденной указанным постановлением:</w:t>
      </w:r>
    </w:p>
    <w:bookmarkEnd w:id="21"/>
    <w:bookmarkStart w:name="z48" w:id="22"/>
    <w:p>
      <w:pPr>
        <w:spacing w:after="0"/>
        <w:ind w:left="0"/>
        <w:jc w:val="both"/>
      </w:pPr>
      <w:r>
        <w:rPr>
          <w:rFonts w:ascii="Times New Roman"/>
          <w:b w:val="false"/>
          <w:i w:val="false"/>
          <w:color w:val="000000"/>
          <w:sz w:val="28"/>
        </w:rPr>
        <w:t xml:space="preserve">
      подпункт 10)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2"/>
    <w:bookmarkStart w:name="z49" w:id="23"/>
    <w:p>
      <w:pPr>
        <w:spacing w:after="0"/>
        <w:ind w:left="0"/>
        <w:jc w:val="both"/>
      </w:pPr>
      <w:r>
        <w:rPr>
          <w:rFonts w:ascii="Times New Roman"/>
          <w:b w:val="false"/>
          <w:i w:val="false"/>
          <w:color w:val="000000"/>
          <w:sz w:val="28"/>
        </w:rPr>
        <w:t>
      "10) отношение среднемесячного значения операций "РЕПО" с ценными бумагами к среднемесячному значению совокупных обязательств рассчитывается по следующей формуле:</w:t>
      </w:r>
    </w:p>
    <w:bookmarkEnd w:id="23"/>
    <w:bookmarkStart w:name="z50" w:id="24"/>
    <w:p>
      <w:pPr>
        <w:spacing w:after="0"/>
        <w:ind w:left="0"/>
        <w:jc w:val="both"/>
      </w:pPr>
      <w:r>
        <w:rPr>
          <w:rFonts w:ascii="Times New Roman"/>
          <w:b w:val="false"/>
          <w:i w:val="false"/>
          <w:color w:val="000000"/>
          <w:sz w:val="28"/>
        </w:rPr>
        <w:t xml:space="preserve">
      </w:t>
      </w:r>
    </w:p>
    <w:bookmarkEnd w:id="24"/>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51" w:id="25"/>
    <w:p>
      <w:pPr>
        <w:spacing w:after="0"/>
        <w:ind w:left="0"/>
        <w:jc w:val="both"/>
      </w:pPr>
      <w:r>
        <w:rPr>
          <w:rFonts w:ascii="Times New Roman"/>
          <w:b w:val="false"/>
          <w:i w:val="false"/>
          <w:color w:val="000000"/>
          <w:sz w:val="28"/>
        </w:rPr>
        <w:t>
      ПР – среднемесячное значение операций "РЕПО" с ценными бумагами, рассчитываемое как сумма балансовой стоимости операций "РЕПО" за каждый рабочий день отчетного месяца к количеству рабочих дней в соответствующем отчетном месяце;</w:t>
      </w:r>
    </w:p>
    <w:bookmarkEnd w:id="25"/>
    <w:bookmarkStart w:name="z52" w:id="26"/>
    <w:p>
      <w:pPr>
        <w:spacing w:after="0"/>
        <w:ind w:left="0"/>
        <w:jc w:val="both"/>
      </w:pPr>
      <w:r>
        <w:rPr>
          <w:rFonts w:ascii="Times New Roman"/>
          <w:b w:val="false"/>
          <w:i w:val="false"/>
          <w:color w:val="000000"/>
          <w:sz w:val="28"/>
        </w:rPr>
        <w:t>
      ОБ – среднемесячное значение совокупных обязательств, рассчитываемое как сумма балансовой стоимости совокупных обязательств за каждый рабочий день отчетного месяца к количеству рабочих дней в соответствующем отчетном месяце.</w:t>
      </w:r>
    </w:p>
    <w:bookmarkEnd w:id="26"/>
    <w:bookmarkStart w:name="z53" w:id="27"/>
    <w:p>
      <w:pPr>
        <w:spacing w:after="0"/>
        <w:ind w:left="0"/>
        <w:jc w:val="both"/>
      </w:pPr>
      <w:r>
        <w:rPr>
          <w:rFonts w:ascii="Times New Roman"/>
          <w:b w:val="false"/>
          <w:i w:val="false"/>
          <w:color w:val="000000"/>
          <w:sz w:val="28"/>
        </w:rPr>
        <w:t>
      Значение отношения среднемесячного значения операций "РЕПО" с ценными бумагами к среднемесячному значению совокупных обязательств, указанное в настоящем подпункте, составляет:</w:t>
      </w:r>
    </w:p>
    <w:bookmarkEnd w:id="27"/>
    <w:bookmarkStart w:name="z54" w:id="28"/>
    <w:p>
      <w:pPr>
        <w:spacing w:after="0"/>
        <w:ind w:left="0"/>
        <w:jc w:val="both"/>
      </w:pPr>
      <w:r>
        <w:rPr>
          <w:rFonts w:ascii="Times New Roman"/>
          <w:b w:val="false"/>
          <w:i w:val="false"/>
          <w:color w:val="000000"/>
          <w:sz w:val="28"/>
        </w:rPr>
        <w:t>
      не более 45 (сорока пяти) процентов от совокупных обязательств с 1 февраля 2025 года;</w:t>
      </w:r>
    </w:p>
    <w:bookmarkEnd w:id="28"/>
    <w:bookmarkStart w:name="z55" w:id="29"/>
    <w:p>
      <w:pPr>
        <w:spacing w:after="0"/>
        <w:ind w:left="0"/>
        <w:jc w:val="both"/>
      </w:pPr>
      <w:r>
        <w:rPr>
          <w:rFonts w:ascii="Times New Roman"/>
          <w:b w:val="false"/>
          <w:i w:val="false"/>
          <w:color w:val="000000"/>
          <w:sz w:val="28"/>
        </w:rPr>
        <w:t>
      не более 40 (сорока) процентов от совокупных обязательств с 1 июля 2025 года;</w:t>
      </w:r>
    </w:p>
    <w:bookmarkEnd w:id="29"/>
    <w:bookmarkStart w:name="z56" w:id="30"/>
    <w:p>
      <w:pPr>
        <w:spacing w:after="0"/>
        <w:ind w:left="0"/>
        <w:jc w:val="both"/>
      </w:pPr>
      <w:r>
        <w:rPr>
          <w:rFonts w:ascii="Times New Roman"/>
          <w:b w:val="false"/>
          <w:i w:val="false"/>
          <w:color w:val="000000"/>
          <w:sz w:val="28"/>
        </w:rPr>
        <w:t>
      не более 35 (тридцати пяти) процентов от совокупных обязательств с 1 января 2026 года;</w:t>
      </w:r>
    </w:p>
    <w:bookmarkEnd w:id="30"/>
    <w:bookmarkStart w:name="z57" w:id="31"/>
    <w:p>
      <w:pPr>
        <w:spacing w:after="0"/>
        <w:ind w:left="0"/>
        <w:jc w:val="both"/>
      </w:pPr>
      <w:r>
        <w:rPr>
          <w:rFonts w:ascii="Times New Roman"/>
          <w:b w:val="false"/>
          <w:i w:val="false"/>
          <w:color w:val="000000"/>
          <w:sz w:val="28"/>
        </w:rPr>
        <w:t>
      не более 25 (двадцати пяти) процентов от совокупных обязательств с 1 июля 2026 года.</w:t>
      </w:r>
    </w:p>
    <w:bookmarkEnd w:id="31"/>
    <w:bookmarkStart w:name="z58" w:id="32"/>
    <w:p>
      <w:pPr>
        <w:spacing w:after="0"/>
        <w:ind w:left="0"/>
        <w:jc w:val="both"/>
      </w:pPr>
      <w:r>
        <w:rPr>
          <w:rFonts w:ascii="Times New Roman"/>
          <w:b w:val="false"/>
          <w:i w:val="false"/>
          <w:color w:val="000000"/>
          <w:sz w:val="28"/>
        </w:rPr>
        <w:t>
      Требования подпункта 7) настоящего пункта применяются к банку, у которого коэффициент достаточности основного капитала (k1) равен или находится ниже коэффициента достаточности основного капитала 0,10 или коэффициент достаточности собственного капитала (k2) равен или ниже коэффициента достаточности собственного капитала 0,13 (ноль целых тринадцать сотых), установленных Нормативами № 170 или Нормативами № 144.</w:t>
      </w:r>
    </w:p>
    <w:bookmarkEnd w:id="32"/>
    <w:bookmarkStart w:name="z59" w:id="33"/>
    <w:p>
      <w:pPr>
        <w:spacing w:after="0"/>
        <w:ind w:left="0"/>
        <w:jc w:val="both"/>
      </w:pPr>
      <w:r>
        <w:rPr>
          <w:rFonts w:ascii="Times New Roman"/>
          <w:b w:val="false"/>
          <w:i w:val="false"/>
          <w:color w:val="000000"/>
          <w:sz w:val="28"/>
        </w:rPr>
        <w:t>
      Требования подпункта 7) настоящего пункта применяются к филиалу банка-нерезидента Республики Казахстан в случае, если коэффициент достаточности активов, принимаемых в качестве резерва (k1), предусмотренный в Нормативах № 23 равен или находится ниже 0,13 (ноль целых тринадцать сотых).</w:t>
      </w:r>
    </w:p>
    <w:bookmarkEnd w:id="33"/>
    <w:bookmarkStart w:name="z60" w:id="34"/>
    <w:p>
      <w:pPr>
        <w:spacing w:after="0"/>
        <w:ind w:left="0"/>
        <w:jc w:val="both"/>
      </w:pPr>
      <w:r>
        <w:rPr>
          <w:rFonts w:ascii="Times New Roman"/>
          <w:b w:val="false"/>
          <w:i w:val="false"/>
          <w:color w:val="000000"/>
          <w:sz w:val="28"/>
        </w:rPr>
        <w:t>
      Под нераспределенной чистой прибылью (непокрытым убытком) филиала банка-нерезидента Республики Казахстан понимается результат деятельности филиала банка-нерезидента Республики Казахстан (чистые доходы или чистые расходы).".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постановлением Правления Агентства РК по регулированию и развитию финансового рынка от 28.04.2026 </w:t>
      </w:r>
      <w:r>
        <w:rPr>
          <w:rFonts w:ascii="Times New Roman"/>
          <w:b w:val="false"/>
          <w:i w:val="false"/>
          <w:color w:val="00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банковской деятельности,</w:t>
            </w:r>
            <w:r>
              <w:br/>
            </w:r>
            <w:r>
              <w:rPr>
                <w:rFonts w:ascii="Times New Roman"/>
                <w:b w:val="false"/>
                <w:i w:val="false"/>
                <w:color w:val="000000"/>
                <w:sz w:val="20"/>
              </w:rPr>
              <w:t>в которые вносятся изменения</w:t>
            </w:r>
          </w:p>
        </w:tc>
      </w:tr>
    </w:tbl>
    <w:p>
      <w:pPr>
        <w:spacing w:after="0"/>
        <w:ind w:left="0"/>
        <w:jc w:val="both"/>
      </w:pPr>
      <w:r>
        <w:rPr>
          <w:rFonts w:ascii="Times New Roman"/>
          <w:b w:val="false"/>
          <w:i w:val="false"/>
          <w:color w:val="ff0000"/>
          <w:sz w:val="28"/>
        </w:rPr>
        <w:t xml:space="preserve">
      Сноска. Приложение утратило силу постановлением Правления Агентства РК по регулированию и развитию финансового рынка от 28.04.2026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