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5dfc" w14:textId="c315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18 июля 2025 года № 268. Зарегистрирован в Министерстве юстиции Республики Казахстан 21 июля 2025 года № 36487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</w:t>
      </w:r>
      <w:r>
        <w:rPr>
          <w:rFonts w:ascii="Times New Roman"/>
          <w:b w:val="false"/>
          <w:i w:val="false"/>
          <w:color w:val="000000"/>
          <w:sz w:val="28"/>
        </w:rPr>
        <w:t>з Министра индустрии и инфраструктурного развития Республики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застройки)" (зарегистрирован в Реестре государственной регистрации нормативных правовых актов № 21342)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заказчик – физическое или юридическое лицо, осуществляющее деятельность в соответствии с законодательством Республики Казахстан об архитектурной, градостроительной и строительной деятельности. В зависимости от целей деятельности заказчиком могут выступать заказчик-инвестор проекта (программы), заказчик (собственник), застройщик либо их уполномоченные лица.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Заказчиками комплексной градостроительной экспертизы являются: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делам архитектуры, градостроительства и строительства – по проектам общегосударственного значения;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– по проектам регионального значения и проектам развития и застройки населенных пунктов.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градостроительных проектов является и заказчиком экспертных работ по этому проекту.";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2-7 следующего содержания: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"2-7. Проект генерального плана разрабатывается в границах (черте) населенного пункта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При необходимости расширения границы (черты) населенного пункта граница (черта) проектируемой территории уточняется в техническом задании.";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ПДП и/или проекты застройки разрабатываются в соответствии с установленными в генеральных планах элементами планировочной структуры, градостроительными регламентами и концепцией единого архитектурного стиля.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ПДП и/или проекты застройки разрабатываются с учетом сведений информационных систем государственных органов об освоенных земельных участках и/или предоставленных правах в частную собственность или временного возмездного землепользования,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44-2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ПДП и/или проекты застройки, отнесенные к группам по гражданской обороне, разрабатываются с учетом требований инженерно-технических мероприятий гражданской обороны согласно объему и содержанию инженерно-технических мероприятий гражданской обороны,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октября 2014 года № 732 "Об утверждении объема и содержания инженерно-технических мероприятий гражданской обороны" (зарегистрирован в Реестре государственной регистрации нормативных правовых актов за № 9922).";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"9-10. Состав проектных материалов для стадии генерального плана: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схема положения населенного пункта в системе расселения (состав и содержание схемы выполнить согласно подпункту </w:t>
      </w:r>
      <w:r>
        <w:rPr>
          <w:rFonts w:ascii="Times New Roman"/>
          <w:b w:val="false"/>
          <w:i w:val="false"/>
          <w:color w:val="000000"/>
          <w:sz w:val="28"/>
        </w:rPr>
        <w:t>4.1.3.7.24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СН РК 3.01-00-2011);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опорный план (состав и содержание схемы выполнить согласно подпункту </w:t>
      </w:r>
      <w:r>
        <w:rPr>
          <w:rFonts w:ascii="Times New Roman"/>
          <w:b w:val="false"/>
          <w:i w:val="false"/>
          <w:color w:val="000000"/>
          <w:sz w:val="28"/>
        </w:rPr>
        <w:t>4.1.3.7.25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СН РК 3.01-00-2011);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комплексная градостроительная оценка территории (состав и содержание схемы выполнить согласно подпункту </w:t>
      </w:r>
      <w:r>
        <w:rPr>
          <w:rFonts w:ascii="Times New Roman"/>
          <w:b w:val="false"/>
          <w:i w:val="false"/>
          <w:color w:val="000000"/>
          <w:sz w:val="28"/>
        </w:rPr>
        <w:t>4.1.3.7.26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СН РК 3.01-00-2011);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генеральный план (основной чертеж) (состав и содержание схемы выполнить согласно подпункту </w:t>
      </w:r>
      <w:r>
        <w:rPr>
          <w:rFonts w:ascii="Times New Roman"/>
          <w:b w:val="false"/>
          <w:i w:val="false"/>
          <w:color w:val="000000"/>
          <w:sz w:val="28"/>
        </w:rPr>
        <w:t>4.1.3.7.27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СН РК 3.01-00-2011);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схема функционального зонирования и градостроительных регламентов (состав и содержание схемы выполнить согласно подпункту </w:t>
      </w:r>
      <w:r>
        <w:rPr>
          <w:rFonts w:ascii="Times New Roman"/>
          <w:b w:val="false"/>
          <w:i w:val="false"/>
          <w:color w:val="000000"/>
          <w:sz w:val="28"/>
        </w:rPr>
        <w:t>4.1.3.7.28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СН РК 3.01-00-2011);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схема улично-дорожной сети и транспорта (состав и содержание схемы выполнить согласно подпункту </w:t>
      </w:r>
      <w:r>
        <w:rPr>
          <w:rFonts w:ascii="Times New Roman"/>
          <w:b w:val="false"/>
          <w:i w:val="false"/>
          <w:color w:val="000000"/>
          <w:sz w:val="28"/>
        </w:rPr>
        <w:t>4.1.3.7.29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СН РК 3.01-00-2011);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поперечные профили улиц;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схема инженерного оборудования и инженерной подготовки территории (состав и содержание схемы выполнить согласно подпункту </w:t>
      </w:r>
      <w:r>
        <w:rPr>
          <w:rFonts w:ascii="Times New Roman"/>
          <w:b w:val="false"/>
          <w:i w:val="false"/>
          <w:color w:val="000000"/>
          <w:sz w:val="28"/>
        </w:rPr>
        <w:t>4.1.3.7.30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СН РК 3.01-00-2011);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схема охраны окружающей среды (состав и содержание схемы выполнить согласно подпункту </w:t>
      </w:r>
      <w:r>
        <w:rPr>
          <w:rFonts w:ascii="Times New Roman"/>
          <w:b w:val="false"/>
          <w:i w:val="false"/>
          <w:color w:val="000000"/>
          <w:sz w:val="28"/>
        </w:rPr>
        <w:t>4.1.3.7.31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СН РК 3.01-00-2011);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природно-экологический каркас (состав и содержание схемы выполнить согласно подпункту </w:t>
      </w:r>
      <w:r>
        <w:rPr>
          <w:rFonts w:ascii="Times New Roman"/>
          <w:b w:val="false"/>
          <w:i w:val="false"/>
          <w:color w:val="000000"/>
          <w:sz w:val="28"/>
        </w:rPr>
        <w:t>4.1.3.7.32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СН РК 3.01-00-2011);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схема зонирования приаэродромной территории аэродромов;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разбивочный план красных линий;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пояснительная записка с обоснованием принимаемых проектных решений (состав и содержание пояснительной записки выполнить согласно подпункту </w:t>
      </w:r>
      <w:r>
        <w:rPr>
          <w:rFonts w:ascii="Times New Roman"/>
          <w:b w:val="false"/>
          <w:i w:val="false"/>
          <w:color w:val="000000"/>
          <w:sz w:val="28"/>
        </w:rPr>
        <w:t>4.1.3.7.33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СН РК 3.01-00-2011);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технико-экономические показатели, указанные в Приложении 10 к настоящим Правилам.";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9-13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9-15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"9-13. Для стадии генерального плана сельских населенных пунктов с численностью населения до пяти тысяч человек – схемы развития и застройки (упрощенный вариант генеральных планов малых населенных пунктов) предусматривается следующий состав проектных материалов: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положения населенного пункта в системе административного района в масштабе 1:10 000, 1:25 000;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землепользования, составленная с использованием материалов комплексной схемы градостроительного планирования территорий (проекта районной планировки) и проекта внутрихозяйственного землеустройства в масштабе 1:10 000, 1:25 000;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комплексная градостроительная оценка территории;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опорный план (план современного использования территории;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(основной чертеж);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схема улично-дорожной сети и транспорта, вертикальной планировки и инженерной подготовки территории; 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поперечные профили улиц;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инженерного обеспечения;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охраны окружающей среды;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схема функционального зонирования и градостроительных регламентов;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разбивочный план красных линий;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схема зонирования приаэродромной территории аэродромов;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пояснительная записка с обоснованием принимаемых проектных решений;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технико-экономические показатели согласно приложению 11 к настоящим Правилам.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9-14. Генеральные планы городов согласовываются с бассейновыми водными инспекциями по охране и регулированию использования водных ресурсов (далее – бассейновые водные инспекции), со структурными подразделениями местного исполнительного органа, учреждениями и организациями, определенными пунктом 8 Задания, а также подлежат процедуре стратегической экологической оценки, воздействия на окружающую среду.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9-15. Генеральные планы поселков и сельских населенных пунктов согласовываются с бассейновыми водными инспекциями, с поселковыми и сельскими исполнительными органами, со структурными подразделениями местного исполнительного органа, учреждениями и организациями, определенными пунктом 8 Задания, а также подлежат процедуре стратегической экологической оценки, воздействия на окружающую среду.";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"9-21. Генеральным планом определяются: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развития территории населенного пункта, включая социальную, рекреационную, производственную, транспортную и инженерную инфраструктуру и размещение сети связи, с учетом природно-климатических, сложившихся и прогнозируемых демографических и социально-экономических условий;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функциональное зонирование и ограничение на использование территорий этих зон;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соотношение застроенной и незастроенной территорий населенного пункта;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зоны преимущественного отчуждения и приобретения земель, резервные территории;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меры по защите территории от опасных (вредных) воздействий природных и техногенных явлений и процессов, улучшению экологической обстановки;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меры по охране водных объектов от загрязнения, засорения, истощения;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основные направления по разработке транспортного раздела генерального плана, включающего комплексную транспортную схему, генеральную схему улично-дорожной сети и комплексную схему организации дорожного движения;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меры по обеспечению устойчивого развития населенного пункта.";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ПДП устанавливает: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планировочной организации территории с определением функционально-градостроительного зонирования;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красные, желтые линии и линии регулирования застройки;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границы водоохранных зон и полос;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резервирование территории для размещения объектов социального, культурного и коммунального обслуживания населения, организации улично-дорожной сети и транспортного обслуживания, трассировки инженерных коммуникаций;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поперечные профили улиц;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и озеленение территории;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публичные градостроительные ограничения;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инженерных коммуникаций;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 развития дорожной инфраструктуры;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концепцию единого архитектурного стиля части территорий столицы, городов республиканского и областного значения;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планы строительства сооружений связи, линий связи и других объектов инженерной инфраструктуры, а также резервирование территории для нужд связи.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ПДП также решаются вопросы обеспечения маломобильных групп населения условиями для беспрепятственного доступа к объектам социального и иного назначения, а также применения возобновляемых источников энергии и энергосберегающих технологий при возведении новых объектов.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Состав проектных материалов для ПДП: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расположения проектируемой территории в системе расселения;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опорный план (в том числе опорный историко-архитектурный план для населенных пунктов, имеющих памятники историко-архитектурного наследия);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комплексная градостроительная оценка территории;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эскиз застройки;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функционального зонирования территории;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схема градостроительных регламентов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схема зонирования приаэродромной территории аэродромов;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улично-дорожной сети и транспорта;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поперечные профили улиц;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схема вертикальной планировки и инженерной подготовки территории; 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инженерного обеспечения (в том числе схемы водоснабжения и водоотведения, ливневой канализации, тепло-, газо-, электроснабжения, схема зарядных устройств для электромобилей, телекоммуникации и связи, включая расположение сооружений связи, а также других объектов инженерной инфраструктуры);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разбивочный план красных линий;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схема охраны окружающей среды;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экономическая часть: технико-экономические показатели, указанные в Приложении 3 к настоящим Правилам.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содержание проектных материалов выполнить согласно требованиям норм государственных нормативов с учетом существующей и планируемой застройки на прилегающей территории в радиусе 1000 метров от границы проектируемой территории.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каждому графическому материалу прилагается пояснительная записка с обоснованием принимаемых проектных решений.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Пояснительная записка содержит: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проблем развития проектируемой территории;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конкретные цели ее развития, в увязке с развитием окружающих территорий;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демографический анализ;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технико-экономические показатели ПДП согласно приложению 3 к настоящим Правилам;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о: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природно-климатических условиях;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существующем функциональном использовании территории;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состоянии фонда жилых, общественных зданий и сооружений;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инженерной и транспортной сети;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благоустройстве территории;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территории по санитарно-эпидемиологическим условиям и мероприятий по ее улучшению;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воздействия на окружающую среду действующих и намечаемых к размещению промышленно-производственных объектов;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сохранении и развитию историко-культурного наследия и др.;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обоснования архитектурно-планировочных решений, градостроительного зонирования территории;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предложения по типам рекомендуемых для строительства жилых домов и общественных зданий, принципам организации социально-бытового обслуживания населения;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распределение территории по видам собственности (по необходимости), регламенту использования территории, границы земельных участков и предложения по установлению публичных сервитутов.";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ПДП городских территорий согласовывается с бассейновыми водными инспекциями, со структурными подразделениями местного исполнительного органа, учреждениями и организациями, определенными пунктом 8 Задания, а также после общественного обсуждения направляется на комплексную градостроительную экспертизу в порядке, определяемом Правилами проведения и утверждается соответствующим решением местного исполнительного органа столицы, городов республиканского и областного значения,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ПДП территории поселков и сельских населенных пунктов согласовывается с бассейновыми водными инспекциями, с поселковыми и сельскими исполнительными органами, со структурными подразделениями местного исполнительного органа, учреждениями и организациями, определенными пунктом 8 Задания, а также после общественного обсуждения направляется на комплексную градостроительную экспертизу в порядке, определяемом Правилами проведения и утверждается районными представительными органами,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При проектировании районов с применением зданий преимущественно по типовым и повторно применяемым проектам, проект застройки может выполняться в одну стадию. Рабочий проект застройки со сводным сметным расчетом стоимости в составе проектно-сметной документации, представляемой на утверждение, и рабочей документации со сметами.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проекта, представляемой на утверждение, входят: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генерального плана застройки микрорайона (квартала);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опорный план;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застройки (эскиз застройки);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организации рельефа с планом земляных масс;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схема инженерных сетей (в том числе схемы водоснабжения и водоотведения, ливневой канализации, тепло-, газо-, электроснабжения, схема зарядных устройств для электромобилей, телекоммуникации и связи, включая расположение сооружений связи, а также других объектов инженерной инфраструктуры);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компоновочные схемы зданий и сооружений;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организации строительства;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функционального и градостроительного зонирования территорий;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разбивочный план красных линий;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сметный расчет стоимости строительства;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Графические материалы проекта застройки выполняются в масштабе 1:500 или 1:1000.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каждому графическому материалу прилагается пояснительная записка.";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 следующего содержания: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Внесение изменений и дополнений в утвержденный ПДП и/или проект застройки необходимо осуществлять в границах действующего ПДП и/или проекта застройки с указанием границ внесения изменений и дополнений в ПДП и/или проект застройки.";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застройки)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 градостроительного проекта финансируемого за счет государственных инвестиций либо с их участием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организация)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градостроительного проекта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0"/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 ______________________________________________________________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и сокращенное наименование) _________________________________________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Проектная организация (исполнитель) _______________________________________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и сокращенное наименование) _______________________________________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23"/>
    <w:bookmarkStart w:name="z1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проектирования ___________________________________________________</w:t>
      </w:r>
    </w:p>
    <w:bookmarkEnd w:id="124"/>
    <w:bookmarkStart w:name="z16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125"/>
    <w:bookmarkStart w:name="z16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 градостроительного планирования или застройки территорий, его основные характеристики _____________________________________________________________________________</w:t>
      </w:r>
    </w:p>
    <w:bookmarkEnd w:id="126"/>
    <w:bookmarkStart w:name="z1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27"/>
    <w:bookmarkStart w:name="z16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требования к составу, содержанию и форме представляемых материалов по этапам проектирования,</w:t>
      </w:r>
    </w:p>
    <w:bookmarkEnd w:id="128"/>
    <w:bookmarkStart w:name="z16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выполнения работ</w:t>
      </w:r>
    </w:p>
    <w:bookmarkEnd w:id="129"/>
    <w:bookmarkStart w:name="z16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30"/>
    <w:bookmarkStart w:name="z16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31"/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32"/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Состав, исполнители, сроки и порядок предоставления исходной информации для проектирования</w:t>
      </w:r>
    </w:p>
    <w:bookmarkEnd w:id="133"/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34"/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учреждений и организаций, согласовывающих данный вид градостроительного проекта:</w:t>
      </w:r>
    </w:p>
    <w:bookmarkEnd w:id="138"/>
    <w:bookmarkStart w:name="z17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структурные подразделения уполномоченных государственных органов, структурные подразделения местных исполнительных органов, заинтересованные организаций</w:t>
      </w:r>
    </w:p>
    <w:bookmarkEnd w:id="139"/>
    <w:bookmarkStart w:name="z17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40"/>
    <w:bookmarkStart w:name="z1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1"/>
    <w:bookmarkStart w:name="z1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2"/>
    <w:bookmarkStart w:name="z1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3"/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согласовывающих организаций к разрабатываемому виду градостроительного проекта _________________________________________________________________</w:t>
      </w:r>
    </w:p>
    <w:bookmarkEnd w:id="144"/>
    <w:bookmarkStart w:name="z18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5"/>
    <w:bookmarkStart w:name="z18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6"/>
    <w:bookmarkStart w:name="z18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7"/>
    <w:bookmarkStart w:name="z1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и порядок проведения (в случае необходимости) предпроектных научно-исследовательских работ и инженерных изысканий ______________________________________________________________________</w:t>
      </w:r>
    </w:p>
    <w:bookmarkEnd w:id="148"/>
    <w:bookmarkStart w:name="z18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9"/>
    <w:bookmarkStart w:name="z1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0"/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организации проведения согласования и экспертизы разрабатываемого градостроительного проекта ____________________________________________________________________</w:t>
      </w:r>
    </w:p>
    <w:bookmarkEnd w:id="151"/>
    <w:bookmarkStart w:name="z18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2"/>
    <w:bookmarkStart w:name="z19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установленных водоохранных зон и полос поверхностных водных объектов для планируемой территории необходимо разработать специальный раздел по установлению границ водоохранных зон и полос поверхностных водных объектов</w:t>
      </w:r>
    </w:p>
    <w:bookmarkEnd w:id="153"/>
    <w:bookmarkStart w:name="z1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Иные требования и условия: от исполнителя</w:t>
      </w:r>
    </w:p>
    <w:bookmarkEnd w:id="154"/>
    <w:bookmarkStart w:name="z19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(должность, организация)</w:t>
      </w:r>
    </w:p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 и инициалы) (подпись) (дата)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уполномоченных (или местных исполнительных) органов по делам архитектуры, градостроительства и строительства</w:t>
      </w:r>
    </w:p>
    <w:bookmarkStart w:name="z1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(должность, организация)</w:t>
      </w:r>
    </w:p>
    <w:bookmarkStart w:name="z1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 инициалы)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___________________________________</w:t>
      </w:r>
    </w:p>
    <w:bookmarkStart w:name="z2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(дата) от иных согласовывающих организаций</w:t>
      </w:r>
    </w:p>
    <w:bookmarkEnd w:id="159"/>
    <w:bookmarkStart w:name="z20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наименование) (должность, организация)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Start w:name="z2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 (подпись)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____________________________________ </w:t>
      </w:r>
    </w:p>
    <w:bookmarkStart w:name="z2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(дата)</w:t>
      </w:r>
    </w:p>
    <w:bookmarkEnd w:id="162"/>
    <w:bookmarkStart w:name="z20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Содержание задания может уточняться в соответствии с требованиями к разработке отдельных видов градостроительной документации и специфики объекта градостроительного планирования и застройки.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застройки)</w:t>
            </w:r>
          </w:p>
        </w:tc>
      </w:tr>
    </w:tbl>
    <w:bookmarkStart w:name="z21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 градостроительного проекта финансируемого за счет других источников</w:t>
      </w:r>
    </w:p>
    <w:bookmarkEnd w:id="164"/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организация)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 (инвестор,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земельного участка)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организация)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 (фамилия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21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градостроительного проекта ________________________________________________</w:t>
      </w:r>
    </w:p>
    <w:bookmarkEnd w:id="165"/>
    <w:bookmarkStart w:name="z21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66"/>
    <w:bookmarkStart w:name="z21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67"/>
    <w:bookmarkStart w:name="z21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68"/>
    <w:bookmarkStart w:name="z21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 _________________________________________________________________________</w:t>
      </w:r>
    </w:p>
    <w:bookmarkEnd w:id="169"/>
    <w:bookmarkStart w:name="z22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70"/>
    <w:bookmarkStart w:name="z22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и сокращенное наименование)</w:t>
      </w:r>
    </w:p>
    <w:bookmarkStart w:name="z2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172"/>
    <w:bookmarkStart w:name="z2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173"/>
    <w:bookmarkStart w:name="z22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174"/>
    <w:bookmarkStart w:name="z2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Проектная организация (исполнитель) </w:t>
      </w:r>
    </w:p>
    <w:bookmarkEnd w:id="175"/>
    <w:bookmarkStart w:name="z22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bookmarkStart w:name="z2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(полное и сокращенное наименование)</w:t>
      </w:r>
    </w:p>
    <w:bookmarkEnd w:id="177"/>
    <w:bookmarkStart w:name="z2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178"/>
    <w:bookmarkStart w:name="z23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</w:t>
      </w:r>
    </w:p>
    <w:bookmarkEnd w:id="179"/>
    <w:bookmarkStart w:name="z2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</w:t>
      </w:r>
    </w:p>
    <w:bookmarkEnd w:id="180"/>
    <w:bookmarkStart w:name="z2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181"/>
    <w:bookmarkStart w:name="z23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проектирования </w:t>
      </w:r>
    </w:p>
    <w:bookmarkEnd w:id="182"/>
    <w:bookmarkStart w:name="z2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83"/>
    <w:bookmarkStart w:name="z23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84"/>
    <w:bookmarkStart w:name="z2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185"/>
    <w:bookmarkStart w:name="z23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186"/>
    <w:bookmarkStart w:name="z2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 градостроительного планирования или застройки территорий, его основные характеристики</w:t>
      </w:r>
    </w:p>
    <w:bookmarkEnd w:id="187"/>
    <w:bookmarkStart w:name="z2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188"/>
    <w:bookmarkStart w:name="z24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189"/>
    <w:bookmarkStart w:name="z24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требования к составу, содержанию и форме представляемых</w:t>
      </w:r>
    </w:p>
    <w:bookmarkEnd w:id="190"/>
    <w:bookmarkStart w:name="z24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 по этапам проектирования, последовательность и сроки выполнения работ</w:t>
      </w:r>
    </w:p>
    <w:bookmarkEnd w:id="191"/>
    <w:bookmarkStart w:name="z24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192"/>
    <w:bookmarkStart w:name="z24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93"/>
    <w:bookmarkStart w:name="z24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194"/>
    <w:bookmarkStart w:name="z24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Состав, исполнители, сроки и порядок предоставления исходной информации для проектирования _______________________________________________________________________________________</w:t>
      </w:r>
    </w:p>
    <w:bookmarkEnd w:id="195"/>
    <w:bookmarkStart w:name="z24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196"/>
    <w:bookmarkStart w:name="z24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197"/>
    <w:bookmarkStart w:name="z25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учреждений и организаций, согласовывающих данный вид градостроительного проекта:</w:t>
      </w:r>
    </w:p>
    <w:bookmarkEnd w:id="198"/>
    <w:bookmarkStart w:name="z25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структурные подразделения уполномоченных государственных органов,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местных исполнительных органов, заинтересованные организаций</w:t>
      </w:r>
    </w:p>
    <w:bookmarkStart w:name="z25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200"/>
    <w:bookmarkStart w:name="z25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201"/>
    <w:bookmarkStart w:name="z25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202"/>
    <w:bookmarkStart w:name="z25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согласовывающих организаций к разрабатываемому виду градостроительного проекта _______________________________________________________________________________________</w:t>
      </w:r>
    </w:p>
    <w:bookmarkEnd w:id="203"/>
    <w:bookmarkStart w:name="z25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204"/>
    <w:bookmarkStart w:name="z25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</w:p>
    <w:bookmarkEnd w:id="205"/>
    <w:bookmarkStart w:name="z25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и порядок проведения (в случае необходимости) предпроектных</w:t>
      </w:r>
    </w:p>
    <w:bookmarkEnd w:id="206"/>
    <w:bookmarkStart w:name="z26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научно-исследовательских работ и инженерных изысканий</w:t>
      </w:r>
    </w:p>
    <w:bookmarkEnd w:id="207"/>
    <w:bookmarkStart w:name="z26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208"/>
    <w:bookmarkStart w:name="z26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209"/>
    <w:bookmarkStart w:name="z26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210"/>
    <w:bookmarkStart w:name="z26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организации проведения согласования и экспертизы разрабатываемого градостроительного проекта _______________________________________________________________________________________</w:t>
      </w:r>
    </w:p>
    <w:bookmarkEnd w:id="211"/>
    <w:bookmarkStart w:name="z26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отсутствия установленных водоохранных зон и полос поверхностных водных объектов </w:t>
      </w:r>
    </w:p>
    <w:bookmarkStart w:name="z26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планируемой территории необходимо разработать специальный раздел по установлению границ</w:t>
      </w:r>
    </w:p>
    <w:bookmarkEnd w:id="213"/>
    <w:bookmarkStart w:name="z26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водоохранных зон и полос поверхностных водных объектов</w:t>
      </w:r>
    </w:p>
    <w:bookmarkEnd w:id="214"/>
    <w:bookmarkStart w:name="z26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Иные требования и условия: от исполнителя </w:t>
      </w:r>
    </w:p>
    <w:bookmarkEnd w:id="215"/>
    <w:bookmarkStart w:name="z27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(должность, организация)</w:t>
      </w:r>
    </w:p>
    <w:bookmarkStart w:name="z27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 и инициалы) (подпись)             (дата)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уполномоченных (или местных исполнительных) органов по делам архитектуры, градостроительства и строительства</w:t>
      </w:r>
    </w:p>
    <w:bookmarkStart w:name="z27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(должность, организация)</w:t>
      </w:r>
    </w:p>
    <w:bookmarkStart w:name="z27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 инициалы)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___________________________________</w:t>
      </w:r>
    </w:p>
    <w:bookmarkStart w:name="z28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(дата) от иных согласовывающих организаций</w:t>
      </w:r>
    </w:p>
    <w:bookmarkEnd w:id="220"/>
    <w:bookmarkStart w:name="z28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 (полное наименование) (должность, организация)</w:t>
      </w:r>
    </w:p>
    <w:bookmarkStart w:name="z28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 и инициалы)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____________________________________</w:t>
      </w:r>
    </w:p>
    <w:bookmarkStart w:name="z28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(дата)</w:t>
      </w:r>
    </w:p>
    <w:bookmarkEnd w:id="223"/>
    <w:bookmarkStart w:name="z28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Содержание задания может уточняться в соответствии с требованиями к разработке отдельных видов градостроительной документации и специфики объекта градостроительного планирования и застройки.</w:t>
      </w:r>
    </w:p>
    <w:bookmarkEnd w:id="2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