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58f8" w14:textId="3405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4 июля 2019 года № 481 "Об утверждении форм, предназначенных для сбора административных данных в области водоснабжения и водоотведения"</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18 июля 2025 года № 267. Зарегистрирован в Министерстве юстиции Республики Казахстан 21 июля 2025 года № 36486</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4 июля 2019 года № 481 года "Об утверждении форм, предназначенных для сбора административных данных в области водоснабжения и водоотведения" (зарегистрирован в Реестре государственной регистрации нормативных правовых актов за № 18993)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предназначенную для сбора административных данных "Сведения об обеспеченности услугами водоснабжения и водоотведения в городских населенных пунктах", утвержденную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предназначенную для сбора административных данных "Сведения об обеспеченности услугами водоснабжения и водоотведения в сельских населенных пунктах",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Start w:name="z9"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10"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2"/>
    <w:bookmarkStart w:name="z11"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3"/>
    <w:bookmarkStart w:name="z12"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Исполняющего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 и</w:t>
            </w:r>
          </w:p>
          <w:p>
            <w:pPr>
              <w:spacing w:after="20"/>
              <w:ind w:left="20"/>
              <w:jc w:val="both"/>
            </w:pPr>
            <w:r>
              <w:rPr>
                <w:rFonts w:ascii="Times New Roman"/>
                <w:b w:val="false"/>
                <w:i/>
                <w:color w:val="000000"/>
                <w:sz w:val="20"/>
              </w:rPr>
              <w:t xml:space="preserve">строительства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p>
      <w:pPr>
        <w:spacing w:after="0"/>
        <w:ind w:left="0"/>
        <w:jc w:val="both"/>
      </w:pPr>
      <w:r>
        <w:rPr>
          <w:rFonts w:ascii="Times New Roman"/>
          <w:b w:val="false"/>
          <w:i w:val="false"/>
          <w:color w:val="000000"/>
          <w:sz w:val="28"/>
        </w:rPr>
        <w:t>"____"________________ 202__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2025 года № 267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2019 года № 481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Представляется: Министерство промышленности и строительства Республики Казахстан</w:t>
      </w:r>
    </w:p>
    <w:bookmarkStart w:name="z19" w:id="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 www.gov.kz. </w:t>
      </w:r>
    </w:p>
    <w:bookmarkEnd w:id="5"/>
    <w:bookmarkStart w:name="z20" w:id="6"/>
    <w:p>
      <w:pPr>
        <w:spacing w:after="0"/>
        <w:ind w:left="0"/>
        <w:jc w:val="both"/>
      </w:pPr>
      <w:r>
        <w:rPr>
          <w:rFonts w:ascii="Times New Roman"/>
          <w:b w:val="false"/>
          <w:i w:val="false"/>
          <w:color w:val="000000"/>
          <w:sz w:val="28"/>
        </w:rPr>
        <w:t>
      Наименование административной формы: "Сведения об обеспеченности услугами водоснабжения и водоотведения в городских населенных пунктах"</w:t>
      </w:r>
    </w:p>
    <w:bookmarkEnd w:id="6"/>
    <w:bookmarkStart w:name="z21" w:id="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1-ГНП </w:t>
      </w:r>
    </w:p>
    <w:bookmarkEnd w:id="7"/>
    <w:bookmarkStart w:name="z22" w:id="8"/>
    <w:p>
      <w:pPr>
        <w:spacing w:after="0"/>
        <w:ind w:left="0"/>
        <w:jc w:val="both"/>
      </w:pPr>
      <w:r>
        <w:rPr>
          <w:rFonts w:ascii="Times New Roman"/>
          <w:b w:val="false"/>
          <w:i w:val="false"/>
          <w:color w:val="000000"/>
          <w:sz w:val="28"/>
        </w:rPr>
        <w:t>
      Периодичность: годовая</w:t>
      </w:r>
    </w:p>
    <w:bookmarkEnd w:id="8"/>
    <w:bookmarkStart w:name="z23" w:id="9"/>
    <w:p>
      <w:pPr>
        <w:spacing w:after="0"/>
        <w:ind w:left="0"/>
        <w:jc w:val="both"/>
      </w:pPr>
      <w:r>
        <w:rPr>
          <w:rFonts w:ascii="Times New Roman"/>
          <w:b w:val="false"/>
          <w:i w:val="false"/>
          <w:color w:val="000000"/>
          <w:sz w:val="28"/>
        </w:rPr>
        <w:t>
      Отчетный период: __________20___год.</w:t>
      </w:r>
    </w:p>
    <w:bookmarkEnd w:id="9"/>
    <w:bookmarkStart w:name="z24" w:id="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местные исполнительные органы областей, городов республиканского значения, столицы, районов, городов областного значения, городов районного значения.</w:t>
      </w:r>
    </w:p>
    <w:bookmarkEnd w:id="10"/>
    <w:bookmarkStart w:name="z25" w:id="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областей, городов республиканского значения, столицы, районов, городов областного значения, городов районного значения не позднее 25 января года, следующего за отчетным;</w:t>
      </w:r>
    </w:p>
    <w:bookmarkEnd w:id="11"/>
    <w:bookmarkStart w:name="z26" w:id="12"/>
    <w:p>
      <w:pPr>
        <w:spacing w:after="0"/>
        <w:ind w:left="0"/>
        <w:jc w:val="both"/>
      </w:pPr>
      <w:r>
        <w:rPr>
          <w:rFonts w:ascii="Times New Roman"/>
          <w:b w:val="false"/>
          <w:i w:val="false"/>
          <w:color w:val="000000"/>
          <w:sz w:val="28"/>
        </w:rPr>
        <w:t>
      местные исполнительные органы районов, городов районного значения, городов областного значения в местные исполнительные органы областей, городов республиканского значения и столицы не позднее 25 февраля года, следующего за отчетным;</w:t>
      </w:r>
    </w:p>
    <w:bookmarkEnd w:id="12"/>
    <w:bookmarkStart w:name="z27" w:id="1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bookmarkStart w:name="z28" w:id="14"/>
          <w:p>
            <w:pPr>
              <w:spacing w:after="20"/>
              <w:ind w:left="20"/>
              <w:jc w:val="both"/>
            </w:pPr>
          </w:p>
          <w:bookmarkEnd w:id="1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Метод сбора: в электронном виде</w:t>
      </w:r>
    </w:p>
    <w:bookmarkStart w:name="z30" w:id="15"/>
    <w:p>
      <w:pPr>
        <w:spacing w:after="0"/>
        <w:ind w:left="0"/>
        <w:jc w:val="left"/>
      </w:pPr>
      <w:r>
        <w:rPr>
          <w:rFonts w:ascii="Times New Roman"/>
          <w:b/>
          <w:i w:val="false"/>
          <w:color w:val="000000"/>
        </w:rPr>
        <w:t xml:space="preserve"> "Сведения об обеспеченности услугами водоснабжения и водоотведения в городских населенных пунктах"</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города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классификатору</w:t>
            </w:r>
            <w:r>
              <w:rPr>
                <w:rFonts w:ascii="Times New Roman"/>
                <w:b w:val="false"/>
                <w:i w:val="false"/>
                <w:color w:val="000000"/>
                <w:sz w:val="20"/>
              </w:rPr>
              <w:t xml:space="preserve"> </w:t>
            </w:r>
            <w:r>
              <w:rPr>
                <w:rFonts w:ascii="Times New Roman"/>
                <w:b/>
                <w:i w:val="false"/>
                <w:color w:val="000000"/>
                <w:sz w:val="20"/>
              </w:rPr>
              <w:t>административно-территориальных</w:t>
            </w:r>
            <w:r>
              <w:rPr>
                <w:rFonts w:ascii="Times New Roman"/>
                <w:b w:val="false"/>
                <w:i w:val="false"/>
                <w:color w:val="000000"/>
                <w:sz w:val="20"/>
              </w:rPr>
              <w:t xml:space="preserve"> </w:t>
            </w:r>
            <w:r>
              <w:rPr>
                <w:rFonts w:ascii="Times New Roman"/>
                <w:b/>
                <w:i w:val="false"/>
                <w:color w:val="000000"/>
                <w:sz w:val="20"/>
              </w:rPr>
              <w:t>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rPr>
                <w:rFonts w:ascii="Times New Roman"/>
                <w:b w:val="false"/>
                <w:i w:val="false"/>
                <w:color w:val="000000"/>
                <w:sz w:val="20"/>
              </w:rPr>
              <w:t xml:space="preserve"> </w:t>
            </w:r>
            <w:r>
              <w:rPr>
                <w:rFonts w:ascii="Times New Roman"/>
                <w:b/>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Обслуживающее</w:t>
            </w:r>
            <w:r>
              <w:rPr>
                <w:rFonts w:ascii="Times New Roman"/>
                <w:b w:val="false"/>
                <w:i w:val="false"/>
                <w:color w:val="000000"/>
                <w:sz w:val="20"/>
              </w:rPr>
              <w:t xml:space="preserve"> </w:t>
            </w:r>
            <w:r>
              <w:rPr>
                <w:rFonts w:ascii="Times New Roman"/>
                <w:b/>
                <w:i w:val="false"/>
                <w:color w:val="000000"/>
                <w:sz w:val="20"/>
              </w:rPr>
              <w:t>предприятие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Водоснабжение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w:t>
            </w:r>
          </w:p>
          <w:p>
            <w:pPr>
              <w:spacing w:after="20"/>
              <w:ind w:left="20"/>
              <w:jc w:val="both"/>
            </w:pPr>
            <w:r>
              <w:rPr>
                <w:rFonts w:ascii="Times New Roman"/>
                <w:b w:val="false"/>
                <w:i w:val="false"/>
                <w:color w:val="000000"/>
                <w:sz w:val="20"/>
              </w:rPr>
              <w:t>
одов в области (единиц)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проживающих в городских населенных пунктах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охваченных централизованным водоснабжением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(единиц)</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Водоснабжение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Количество населения имеющих</w:t>
            </w:r>
          </w:p>
          <w:bookmarkEnd w:id="16"/>
          <w:p>
            <w:pPr>
              <w:spacing w:after="20"/>
              <w:ind w:left="20"/>
              <w:jc w:val="both"/>
            </w:pPr>
            <w:r>
              <w:rPr>
                <w:rFonts w:ascii="Times New Roman"/>
                <w:b w:val="false"/>
                <w:i w:val="false"/>
                <w:color w:val="000000"/>
                <w:sz w:val="20"/>
              </w:rPr>
              <w:t>
доступ к централиз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ованному водоснабж</w:t>
            </w:r>
          </w:p>
          <w:p>
            <w:pPr>
              <w:spacing w:after="20"/>
              <w:ind w:left="20"/>
              <w:jc w:val="both"/>
            </w:pPr>
            <w:r>
              <w:rPr>
                <w:rFonts w:ascii="Times New Roman"/>
                <w:b w:val="false"/>
                <w:i w:val="false"/>
                <w:color w:val="000000"/>
                <w:sz w:val="20"/>
              </w:rPr>
              <w:t>
ению (человек)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Обеспе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ченность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водоснаб</w:t>
            </w:r>
          </w:p>
          <w:p>
            <w:pPr>
              <w:spacing w:after="20"/>
              <w:ind w:left="20"/>
              <w:jc w:val="both"/>
            </w:pPr>
            <w:r>
              <w:rPr>
                <w:rFonts w:ascii="Times New Roman"/>
                <w:b w:val="false"/>
                <w:i w:val="false"/>
                <w:color w:val="000000"/>
                <w:sz w:val="20"/>
              </w:rPr>
              <w:t>
</w:t>
            </w:r>
            <w:r>
              <w:rPr>
                <w:rFonts w:ascii="Times New Roman"/>
                <w:b w:val="false"/>
                <w:i w:val="false"/>
                <w:color w:val="000000"/>
                <w:sz w:val="20"/>
              </w:rPr>
              <w:t>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в % графа 13</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6</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индивидуальными приборами учета воды по состоянию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общедомовыми приборами учета воды по состоянию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водоснабжения и наличие централизованной системы контроля и управления (SCADA)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нараст</w:t>
            </w:r>
          </w:p>
          <w:p>
            <w:pPr>
              <w:spacing w:after="20"/>
              <w:ind w:left="20"/>
              <w:jc w:val="both"/>
            </w:pPr>
            <w:r>
              <w:rPr>
                <w:rFonts w:ascii="Times New Roman"/>
                <w:b w:val="false"/>
                <w:i w:val="false"/>
                <w:color w:val="000000"/>
                <w:sz w:val="20"/>
              </w:rPr>
              <w:t>
ающим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8"/>
          <w:p>
            <w:pPr>
              <w:spacing w:after="20"/>
              <w:ind w:left="20"/>
              <w:jc w:val="both"/>
            </w:pPr>
            <w:r>
              <w:rPr>
                <w:rFonts w:ascii="Times New Roman"/>
                <w:b w:val="false"/>
                <w:i w:val="false"/>
                <w:color w:val="000000"/>
                <w:sz w:val="20"/>
              </w:rPr>
              <w:t>
в том</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с дистан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данных в</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автоматиз</w:t>
            </w:r>
          </w:p>
          <w:p>
            <w:pPr>
              <w:spacing w:after="20"/>
              <w:ind w:left="20"/>
              <w:jc w:val="both"/>
            </w:pPr>
            <w:r>
              <w:rPr>
                <w:rFonts w:ascii="Times New Roman"/>
                <w:b w:val="false"/>
                <w:i w:val="false"/>
                <w:color w:val="000000"/>
                <w:sz w:val="20"/>
              </w:rPr>
              <w:t>
</w:t>
            </w:r>
            <w:r>
              <w:rPr>
                <w:rFonts w:ascii="Times New Roman"/>
                <w:b w:val="false"/>
                <w:i w:val="false"/>
                <w:color w:val="000000"/>
                <w:sz w:val="20"/>
              </w:rPr>
              <w:t>ированную</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энергопот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ребления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обслужи</w:t>
            </w:r>
          </w:p>
          <w:p>
            <w:pPr>
              <w:spacing w:after="20"/>
              <w:ind w:left="20"/>
              <w:jc w:val="both"/>
            </w:pPr>
            <w:r>
              <w:rPr>
                <w:rFonts w:ascii="Times New Roman"/>
                <w:b w:val="false"/>
                <w:i w:val="false"/>
                <w:color w:val="000000"/>
                <w:sz w:val="20"/>
              </w:rPr>
              <w:t>
</w:t>
            </w:r>
            <w:r>
              <w:rPr>
                <w:rFonts w:ascii="Times New Roman"/>
                <w:b w:val="false"/>
                <w:i w:val="false"/>
                <w:color w:val="000000"/>
                <w:sz w:val="20"/>
              </w:rPr>
              <w:t>вающего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предприя</w:t>
            </w:r>
          </w:p>
          <w:p>
            <w:pPr>
              <w:spacing w:after="20"/>
              <w:ind w:left="20"/>
              <w:jc w:val="both"/>
            </w:pPr>
            <w:r>
              <w:rPr>
                <w:rFonts w:ascii="Times New Roman"/>
                <w:b w:val="false"/>
                <w:i w:val="false"/>
                <w:color w:val="000000"/>
                <w:sz w:val="20"/>
              </w:rPr>
              <w:t>
тия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охват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в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 15/гра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w:t>
            </w:r>
          </w:p>
          <w:p>
            <w:pPr>
              <w:spacing w:after="20"/>
              <w:ind w:left="20"/>
              <w:jc w:val="both"/>
            </w:pPr>
            <w:r>
              <w:rPr>
                <w:rFonts w:ascii="Times New Roman"/>
                <w:b w:val="false"/>
                <w:i w:val="false"/>
                <w:color w:val="000000"/>
                <w:sz w:val="20"/>
              </w:rPr>
              <w:t>
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Коли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 соору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подлежа</w:t>
            </w:r>
          </w:p>
          <w:p>
            <w:pPr>
              <w:spacing w:after="20"/>
              <w:ind w:left="20"/>
              <w:jc w:val="both"/>
            </w:pPr>
            <w:r>
              <w:rPr>
                <w:rFonts w:ascii="Times New Roman"/>
                <w:b w:val="false"/>
                <w:i w:val="false"/>
                <w:color w:val="000000"/>
                <w:sz w:val="20"/>
              </w:rPr>
              <w:t>
</w:t>
            </w:r>
            <w:r>
              <w:rPr>
                <w:rFonts w:ascii="Times New Roman"/>
                <w:b w:val="false"/>
                <w:i w:val="false"/>
                <w:color w:val="000000"/>
                <w:sz w:val="20"/>
              </w:rPr>
              <w:t>щих к</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ке обще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учета</w:t>
            </w:r>
          </w:p>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Коли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 сооруж</w:t>
            </w:r>
          </w:p>
          <w:p>
            <w:pPr>
              <w:spacing w:after="20"/>
              <w:ind w:left="20"/>
              <w:jc w:val="both"/>
            </w:pPr>
            <w:r>
              <w:rPr>
                <w:rFonts w:ascii="Times New Roman"/>
                <w:b w:val="false"/>
                <w:i w:val="false"/>
                <w:color w:val="000000"/>
                <w:sz w:val="20"/>
              </w:rPr>
              <w:t>
</w:t>
            </w:r>
            <w:r>
              <w:rPr>
                <w:rFonts w:ascii="Times New Roman"/>
                <w:b w:val="false"/>
                <w:i w:val="false"/>
                <w:color w:val="000000"/>
                <w:sz w:val="20"/>
              </w:rPr>
              <w:t>ений с</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ными обще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домовыми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учета</w:t>
            </w:r>
          </w:p>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2"/>
          <w:p>
            <w:pPr>
              <w:spacing w:after="20"/>
              <w:ind w:left="20"/>
              <w:jc w:val="both"/>
            </w:pPr>
            <w:r>
              <w:rPr>
                <w:rFonts w:ascii="Times New Roman"/>
                <w:b w:val="false"/>
                <w:i w:val="false"/>
                <w:color w:val="000000"/>
                <w:sz w:val="20"/>
              </w:rPr>
              <w:t>
Коли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общедо</w:t>
            </w:r>
          </w:p>
          <w:p>
            <w:pPr>
              <w:spacing w:after="20"/>
              <w:ind w:left="20"/>
              <w:jc w:val="both"/>
            </w:pPr>
            <w:r>
              <w:rPr>
                <w:rFonts w:ascii="Times New Roman"/>
                <w:b w:val="false"/>
                <w:i w:val="false"/>
                <w:color w:val="000000"/>
                <w:sz w:val="20"/>
              </w:rPr>
              <w:t>
</w:t>
            </w:r>
            <w:r>
              <w:rPr>
                <w:rFonts w:ascii="Times New Roman"/>
                <w:b w:val="false"/>
                <w:i w:val="false"/>
                <w:color w:val="000000"/>
                <w:sz w:val="20"/>
              </w:rPr>
              <w:t>мовых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w:t>
            </w:r>
          </w:p>
          <w:p>
            <w:pPr>
              <w:spacing w:after="20"/>
              <w:ind w:left="20"/>
              <w:jc w:val="both"/>
            </w:pPr>
            <w:r>
              <w:rPr>
                <w:rFonts w:ascii="Times New Roman"/>
                <w:b w:val="false"/>
                <w:i w:val="false"/>
                <w:color w:val="000000"/>
                <w:sz w:val="20"/>
              </w:rPr>
              <w:t>
</w:t>
            </w:r>
            <w:r>
              <w:rPr>
                <w:rFonts w:ascii="Times New Roman"/>
                <w:b w:val="false"/>
                <w:i w:val="false"/>
                <w:color w:val="000000"/>
                <w:sz w:val="20"/>
              </w:rPr>
              <w:t>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учета</w:t>
            </w:r>
          </w:p>
          <w:p>
            <w:pPr>
              <w:spacing w:after="20"/>
              <w:ind w:left="20"/>
              <w:jc w:val="both"/>
            </w:pPr>
            <w:r>
              <w:rPr>
                <w:rFonts w:ascii="Times New Roman"/>
                <w:b w:val="false"/>
                <w:i w:val="false"/>
                <w:color w:val="000000"/>
                <w:sz w:val="20"/>
              </w:rPr>
              <w:t>
(единиц)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3"/>
          <w:p>
            <w:pPr>
              <w:spacing w:after="20"/>
              <w:ind w:left="20"/>
              <w:jc w:val="both"/>
            </w:pPr>
            <w:r>
              <w:rPr>
                <w:rFonts w:ascii="Times New Roman"/>
                <w:b w:val="false"/>
                <w:i w:val="false"/>
                <w:color w:val="000000"/>
                <w:sz w:val="20"/>
              </w:rPr>
              <w:t>
в том числе с дистанционной передачей данных в автоматизированную систему учета энергопотребления обслуживающего предприятия (единиц)</w:t>
            </w:r>
          </w:p>
          <w:bookmarkEnd w:id="23"/>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 %, графа 19/графа 18*100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Водозабор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Водоподготовка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(0 или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 (0 или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Водоотведение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4"/>
          <w:p>
            <w:pPr>
              <w:spacing w:after="20"/>
              <w:ind w:left="20"/>
              <w:jc w:val="both"/>
            </w:pPr>
            <w:r>
              <w:rPr>
                <w:rFonts w:ascii="Times New Roman"/>
                <w:b w:val="false"/>
                <w:i w:val="false"/>
                <w:color w:val="000000"/>
                <w:sz w:val="20"/>
              </w:rPr>
              <w:t>
Кол-во</w:t>
            </w:r>
          </w:p>
          <w:bookmarkEnd w:id="24"/>
          <w:p>
            <w:pPr>
              <w:spacing w:after="20"/>
              <w:ind w:left="20"/>
              <w:jc w:val="both"/>
            </w:pPr>
            <w:r>
              <w:rPr>
                <w:rFonts w:ascii="Times New Roman"/>
                <w:b w:val="false"/>
                <w:i w:val="false"/>
                <w:color w:val="000000"/>
                <w:sz w:val="20"/>
              </w:rPr>
              <w:t>
абонентов,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охваченных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ованным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водоотведе</w:t>
            </w:r>
          </w:p>
          <w:p>
            <w:pPr>
              <w:spacing w:after="20"/>
              <w:ind w:left="20"/>
              <w:jc w:val="both"/>
            </w:pPr>
            <w:r>
              <w:rPr>
                <w:rFonts w:ascii="Times New Roman"/>
                <w:b w:val="false"/>
                <w:i w:val="false"/>
                <w:color w:val="000000"/>
                <w:sz w:val="20"/>
              </w:rPr>
              <w:t>
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5"/>
          <w:p>
            <w:pPr>
              <w:spacing w:after="20"/>
              <w:ind w:left="20"/>
              <w:jc w:val="both"/>
            </w:pPr>
            <w:r>
              <w:rPr>
                <w:rFonts w:ascii="Times New Roman"/>
                <w:b w:val="false"/>
                <w:i w:val="false"/>
                <w:color w:val="000000"/>
                <w:sz w:val="20"/>
              </w:rPr>
              <w:t>
Числен</w:t>
            </w:r>
          </w:p>
          <w:bookmarkEnd w:id="25"/>
          <w:p>
            <w:pPr>
              <w:spacing w:after="20"/>
              <w:ind w:left="20"/>
              <w:jc w:val="both"/>
            </w:pPr>
            <w:r>
              <w:rPr>
                <w:rFonts w:ascii="Times New Roman"/>
                <w:b w:val="false"/>
                <w:i w:val="false"/>
                <w:color w:val="000000"/>
                <w:sz w:val="20"/>
              </w:rPr>
              <w:t>
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ния, охва</w:t>
            </w:r>
          </w:p>
          <w:p>
            <w:pPr>
              <w:spacing w:after="20"/>
              <w:ind w:left="20"/>
              <w:jc w:val="both"/>
            </w:pPr>
            <w:r>
              <w:rPr>
                <w:rFonts w:ascii="Times New Roman"/>
                <w:b w:val="false"/>
                <w:i w:val="false"/>
                <w:color w:val="000000"/>
                <w:sz w:val="20"/>
              </w:rPr>
              <w:t>
</w:t>
            </w:r>
            <w:r>
              <w:rPr>
                <w:rFonts w:ascii="Times New Roman"/>
                <w:b w:val="false"/>
                <w:i w:val="false"/>
                <w:color w:val="000000"/>
                <w:sz w:val="20"/>
              </w:rPr>
              <w:t>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водоотве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дением,</w:t>
            </w:r>
          </w:p>
          <w:p>
            <w:pPr>
              <w:spacing w:after="20"/>
              <w:ind w:left="20"/>
              <w:jc w:val="both"/>
            </w:pPr>
            <w:r>
              <w:rPr>
                <w:rFonts w:ascii="Times New Roman"/>
                <w:b w:val="false"/>
                <w:i w:val="false"/>
                <w:color w:val="000000"/>
                <w:sz w:val="20"/>
              </w:rPr>
              <w:t>
(человек)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6"/>
          <w:p>
            <w:pPr>
              <w:spacing w:after="20"/>
              <w:ind w:left="20"/>
              <w:jc w:val="both"/>
            </w:pPr>
            <w:r>
              <w:rPr>
                <w:rFonts w:ascii="Times New Roman"/>
                <w:b w:val="false"/>
                <w:i w:val="false"/>
                <w:color w:val="000000"/>
                <w:sz w:val="20"/>
              </w:rPr>
              <w:t>
Доступ к</w:t>
            </w:r>
          </w:p>
          <w:bookmarkEnd w:id="26"/>
          <w:p>
            <w:pPr>
              <w:spacing w:after="20"/>
              <w:ind w:left="20"/>
              <w:jc w:val="both"/>
            </w:pPr>
            <w:r>
              <w:rPr>
                <w:rFonts w:ascii="Times New Roman"/>
                <w:b w:val="false"/>
                <w:i w:val="false"/>
                <w:color w:val="000000"/>
                <w:sz w:val="20"/>
              </w:rPr>
              <w:t>
централи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водоотве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 % графа</w:t>
            </w:r>
          </w:p>
          <w:p>
            <w:pPr>
              <w:spacing w:after="20"/>
              <w:ind w:left="20"/>
              <w:jc w:val="both"/>
            </w:pPr>
            <w:r>
              <w:rPr>
                <w:rFonts w:ascii="Times New Roman"/>
                <w:b w:val="false"/>
                <w:i w:val="false"/>
                <w:color w:val="000000"/>
                <w:sz w:val="20"/>
              </w:rPr>
              <w:t>
31/графа6*100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7"/>
          <w:p>
            <w:pPr>
              <w:spacing w:after="20"/>
              <w:ind w:left="20"/>
              <w:jc w:val="both"/>
            </w:pPr>
            <w:r>
              <w:rPr>
                <w:rFonts w:ascii="Times New Roman"/>
                <w:b w:val="false"/>
                <w:i w:val="false"/>
                <w:color w:val="000000"/>
                <w:sz w:val="20"/>
              </w:rPr>
              <w:t>
Наличие</w:t>
            </w:r>
          </w:p>
          <w:bookmarkEnd w:id="27"/>
          <w:p>
            <w:pPr>
              <w:spacing w:after="20"/>
              <w:ind w:left="20"/>
              <w:jc w:val="both"/>
            </w:pPr>
            <w:r>
              <w:rPr>
                <w:rFonts w:ascii="Times New Roman"/>
                <w:b w:val="false"/>
                <w:i w:val="false"/>
                <w:color w:val="000000"/>
                <w:sz w:val="20"/>
              </w:rPr>
              <w:t>
канализа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сооруже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ний,</w:t>
            </w:r>
          </w:p>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канализационно-очистных сооружений (проектная)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канализационно-очистных сооружений, в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действующими канализационно-очистными сооружениями,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8"/>
          <w:p>
            <w:pPr>
              <w:spacing w:after="20"/>
              <w:ind w:left="20"/>
              <w:jc w:val="both"/>
            </w:pPr>
            <w:r>
              <w:rPr>
                <w:rFonts w:ascii="Times New Roman"/>
                <w:b w:val="false"/>
                <w:i w:val="false"/>
                <w:color w:val="000000"/>
                <w:sz w:val="20"/>
              </w:rPr>
              <w:t>
физичес</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население</w:t>
            </w:r>
          </w:p>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9"/>
          <w:p>
            <w:pPr>
              <w:spacing w:after="20"/>
              <w:ind w:left="20"/>
              <w:jc w:val="both"/>
            </w:pPr>
            <w:r>
              <w:rPr>
                <w:rFonts w:ascii="Times New Roman"/>
                <w:b w:val="false"/>
                <w:i w:val="false"/>
                <w:color w:val="000000"/>
                <w:sz w:val="20"/>
              </w:rPr>
              <w:t>
юридических лиц (в том числе бюджет</w:t>
            </w:r>
          </w:p>
          <w:bookmarkEnd w:id="29"/>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w:t>
            </w:r>
          </w:p>
          <w:p>
            <w:pPr>
              <w:spacing w:after="20"/>
              <w:ind w:left="20"/>
              <w:jc w:val="both"/>
            </w:pPr>
            <w:r>
              <w:rPr>
                <w:rFonts w:ascii="Times New Roman"/>
                <w:b w:val="false"/>
                <w:i w:val="false"/>
                <w:color w:val="000000"/>
                <w:sz w:val="20"/>
              </w:rPr>
              <w:t>
ции)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0"/>
          <w:p>
            <w:pPr>
              <w:spacing w:after="20"/>
              <w:ind w:left="20"/>
              <w:jc w:val="both"/>
            </w:pPr>
            <w:r>
              <w:rPr>
                <w:rFonts w:ascii="Times New Roman"/>
                <w:b w:val="false"/>
                <w:i w:val="false"/>
                <w:color w:val="000000"/>
                <w:sz w:val="20"/>
              </w:rPr>
              <w:t>
бюджетных</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организаций</w:t>
            </w:r>
          </w:p>
          <w:p>
            <w:pPr>
              <w:spacing w:after="20"/>
              <w:ind w:left="20"/>
              <w:jc w:val="both"/>
            </w:pPr>
            <w:r>
              <w:rPr>
                <w:rFonts w:ascii="Times New Roman"/>
                <w:b w:val="false"/>
                <w:i w:val="false"/>
                <w:color w:val="000000"/>
                <w:sz w:val="20"/>
              </w:rPr>
              <w:t>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1"/>
          <w:p>
            <w:pPr>
              <w:spacing w:after="20"/>
              <w:ind w:left="20"/>
              <w:jc w:val="both"/>
            </w:pPr>
            <w:r>
              <w:rPr>
                <w:rFonts w:ascii="Times New Roman"/>
                <w:b w:val="false"/>
                <w:i w:val="false"/>
                <w:color w:val="000000"/>
                <w:sz w:val="20"/>
              </w:rPr>
              <w:t>
только</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 меха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ничес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(еди</w:t>
            </w:r>
          </w:p>
          <w:p>
            <w:pPr>
              <w:spacing w:after="20"/>
              <w:ind w:left="20"/>
              <w:jc w:val="both"/>
            </w:pPr>
            <w:r>
              <w:rPr>
                <w:rFonts w:ascii="Times New Roman"/>
                <w:b w:val="false"/>
                <w:i w:val="false"/>
                <w:color w:val="000000"/>
                <w:sz w:val="20"/>
              </w:rPr>
              <w:t>
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механической и биологической очист-кой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Водоотведение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 в % графа 38/графа 6*100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поступило сточных вод в канализационно-очистные сооружения (тысяч кубических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сточных вод, соответствующей нормативной очистке по собственному лабораторному мониторингу за отчетный период (тысяч кубических метров)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нормативно- очищенной воды, % графа 45/графа40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водоотведения и наличие централизованной системы контроля и управления (SCADA)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III квартал (тысяч кубических метров)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IV квартал (тысяч кубических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канализации (0 или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насосные станции (0 или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Канализационно-очистные сооружения (0 или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r>
              <w:rPr>
                <w:rFonts w:ascii="Times New Roman"/>
                <w:b w:val="false"/>
                <w:i w:val="false"/>
                <w:color w:val="000000"/>
                <w:sz w:val="20"/>
              </w:rPr>
              <w:t xml:space="preserve"> </w:t>
            </w:r>
            <w:r>
              <w:rPr>
                <w:rFonts w:ascii="Times New Roman"/>
                <w:b/>
                <w:i w:val="false"/>
                <w:color w:val="000000"/>
                <w:sz w:val="20"/>
              </w:rPr>
              <w:t>тарифов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водопроводных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километров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конец</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32"/>
          <w:p>
            <w:pPr>
              <w:spacing w:after="20"/>
              <w:ind w:left="20"/>
              <w:jc w:val="both"/>
            </w:pPr>
            <w:r>
              <w:rPr>
                <w:rFonts w:ascii="Times New Roman"/>
                <w:b w:val="false"/>
                <w:i w:val="false"/>
                <w:color w:val="000000"/>
                <w:sz w:val="20"/>
              </w:rPr>
              <w:t>
усреднен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кубичес</w:t>
            </w:r>
          </w:p>
          <w:p>
            <w:pPr>
              <w:spacing w:after="20"/>
              <w:ind w:left="20"/>
              <w:jc w:val="both"/>
            </w:pPr>
            <w:r>
              <w:rPr>
                <w:rFonts w:ascii="Times New Roman"/>
                <w:b w:val="false"/>
                <w:i w:val="false"/>
                <w:color w:val="000000"/>
                <w:sz w:val="20"/>
              </w:rPr>
              <w:t>
кий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3"/>
          <w:p>
            <w:pPr>
              <w:spacing w:after="20"/>
              <w:ind w:left="20"/>
              <w:jc w:val="both"/>
            </w:pPr>
            <w:r>
              <w:rPr>
                <w:rFonts w:ascii="Times New Roman"/>
                <w:b w:val="false"/>
                <w:i w:val="false"/>
                <w:color w:val="000000"/>
                <w:sz w:val="20"/>
              </w:rPr>
              <w:t>
физичес</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ким</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кубический</w:t>
            </w:r>
          </w:p>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4"/>
          <w:p>
            <w:pPr>
              <w:spacing w:after="20"/>
              <w:ind w:left="20"/>
              <w:jc w:val="both"/>
            </w:pPr>
            <w:r>
              <w:rPr>
                <w:rFonts w:ascii="Times New Roman"/>
                <w:b w:val="false"/>
                <w:i w:val="false"/>
                <w:color w:val="000000"/>
                <w:sz w:val="20"/>
              </w:rPr>
              <w:t>
юридичес</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ким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ции) 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кубичес</w:t>
            </w:r>
          </w:p>
          <w:p>
            <w:pPr>
              <w:spacing w:after="20"/>
              <w:ind w:left="20"/>
              <w:jc w:val="both"/>
            </w:pPr>
            <w:r>
              <w:rPr>
                <w:rFonts w:ascii="Times New Roman"/>
                <w:b w:val="false"/>
                <w:i w:val="false"/>
                <w:color w:val="000000"/>
                <w:sz w:val="20"/>
              </w:rPr>
              <w:t>
кий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5"/>
          <w:p>
            <w:pPr>
              <w:spacing w:after="20"/>
              <w:ind w:left="20"/>
              <w:jc w:val="both"/>
            </w:pPr>
            <w:r>
              <w:rPr>
                <w:rFonts w:ascii="Times New Roman"/>
                <w:b w:val="false"/>
                <w:i w:val="false"/>
                <w:color w:val="000000"/>
                <w:sz w:val="20"/>
              </w:rPr>
              <w:t>
бюджет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ным органи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зациям,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кубичес</w:t>
            </w:r>
          </w:p>
          <w:p>
            <w:pPr>
              <w:spacing w:after="20"/>
              <w:ind w:left="20"/>
              <w:jc w:val="both"/>
            </w:pPr>
            <w:r>
              <w:rPr>
                <w:rFonts w:ascii="Times New Roman"/>
                <w:b w:val="false"/>
                <w:i w:val="false"/>
                <w:color w:val="000000"/>
                <w:sz w:val="20"/>
              </w:rPr>
              <w:t>
кий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 бюджетные организации),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тенге/кубический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59/графа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прочих</w:t>
            </w:r>
          </w:p>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канализационных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километров</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состоянию</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конец</w:t>
            </w:r>
            <w:r>
              <w:rPr>
                <w:rFonts w:ascii="Times New Roman"/>
                <w:b w:val="false"/>
                <w:i w:val="false"/>
                <w:color w:val="000000"/>
                <w:sz w:val="20"/>
              </w:rPr>
              <w:t xml:space="preserve"> </w:t>
            </w:r>
            <w:r>
              <w:rPr>
                <w:rFonts w:ascii="Times New Roman"/>
                <w:b/>
                <w:i w:val="false"/>
                <w:color w:val="000000"/>
                <w:sz w:val="20"/>
              </w:rPr>
              <w:t>отчетного</w:t>
            </w:r>
            <w:r>
              <w:rPr>
                <w:rFonts w:ascii="Times New Roman"/>
                <w:b w:val="false"/>
                <w:i w:val="false"/>
                <w:color w:val="000000"/>
                <w:sz w:val="20"/>
              </w:rPr>
              <w:t xml:space="preserve"> </w:t>
            </w:r>
            <w:r>
              <w:rPr>
                <w:rFonts w:ascii="Times New Roman"/>
                <w:b/>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построенных</w:t>
            </w:r>
            <w:r>
              <w:rPr>
                <w:rFonts w:ascii="Times New Roman"/>
                <w:b w:val="false"/>
                <w:i w:val="false"/>
                <w:color w:val="000000"/>
                <w:sz w:val="20"/>
              </w:rPr>
              <w:t xml:space="preserve"> </w:t>
            </w:r>
            <w:r>
              <w:rPr>
                <w:rFonts w:ascii="Times New Roman"/>
                <w:b/>
                <w:i w:val="false"/>
                <w:color w:val="000000"/>
                <w:sz w:val="20"/>
              </w:rPr>
              <w:t>(новых)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реконструированных</w:t>
            </w:r>
            <w:r>
              <w:rPr>
                <w:rFonts w:ascii="Times New Roman"/>
                <w:b w:val="false"/>
                <w:i w:val="false"/>
                <w:color w:val="000000"/>
                <w:sz w:val="20"/>
              </w:rPr>
              <w:t xml:space="preserve"> </w:t>
            </w:r>
            <w:r>
              <w:rPr>
                <w:rFonts w:ascii="Times New Roman"/>
                <w:b/>
                <w:i w:val="false"/>
                <w:color w:val="000000"/>
                <w:sz w:val="20"/>
              </w:rPr>
              <w:t>(замененных)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отремонтированных</w:t>
            </w:r>
            <w:r>
              <w:rPr>
                <w:rFonts w:ascii="Times New Roman"/>
                <w:b w:val="false"/>
                <w:i w:val="false"/>
                <w:color w:val="000000"/>
                <w:sz w:val="20"/>
              </w:rPr>
              <w:t xml:space="preserve"> </w:t>
            </w:r>
            <w:r>
              <w:rPr>
                <w:rFonts w:ascii="Times New Roman"/>
                <w:b/>
                <w:i w:val="false"/>
                <w:color w:val="000000"/>
                <w:sz w:val="20"/>
              </w:rPr>
              <w:t>(текущий/капитальный</w:t>
            </w:r>
            <w:r>
              <w:rPr>
                <w:rFonts w:ascii="Times New Roman"/>
                <w:b w:val="false"/>
                <w:i w:val="false"/>
                <w:color w:val="000000"/>
                <w:sz w:val="20"/>
              </w:rPr>
              <w:t xml:space="preserve"> </w:t>
            </w:r>
            <w:r>
              <w:rPr>
                <w:rFonts w:ascii="Times New Roman"/>
                <w:b/>
                <w:i w:val="false"/>
                <w:color w:val="000000"/>
                <w:sz w:val="20"/>
              </w:rPr>
              <w:t>ремонт)</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64/графа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6"/>
          <w:p>
            <w:pPr>
              <w:spacing w:after="20"/>
              <w:ind w:left="20"/>
              <w:jc w:val="both"/>
            </w:pPr>
            <w:r>
              <w:rPr>
                <w:rFonts w:ascii="Times New Roman"/>
                <w:b w:val="false"/>
                <w:i w:val="false"/>
                <w:color w:val="000000"/>
                <w:sz w:val="20"/>
              </w:rPr>
              <w:t>
в том числе прочих</w:t>
            </w:r>
          </w:p>
          <w:bookmarkEnd w:id="36"/>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p>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0"/>
              <w:ind w:left="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p>
            <w:pPr>
              <w:spacing w:after="20"/>
              <w:ind w:left="20"/>
              <w:jc w:val="both"/>
            </w:pP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bookmarkStart w:name="z171" w:id="37"/>
    <w:p>
      <w:pPr>
        <w:spacing w:after="0"/>
        <w:ind w:left="0"/>
        <w:jc w:val="both"/>
      </w:pPr>
      <w:r>
        <w:rPr>
          <w:rFonts w:ascii="Times New Roman"/>
          <w:b w:val="false"/>
          <w:i w:val="false"/>
          <w:color w:val="000000"/>
          <w:sz w:val="28"/>
        </w:rPr>
        <w:t>
      Телефоны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 ______________________________________________________</w:t>
      </w:r>
    </w:p>
    <w:bookmarkStart w:name="z173" w:id="38"/>
    <w:p>
      <w:pPr>
        <w:spacing w:after="0"/>
        <w:ind w:left="0"/>
        <w:jc w:val="both"/>
      </w:pPr>
      <w:r>
        <w:rPr>
          <w:rFonts w:ascii="Times New Roman"/>
          <w:b w:val="false"/>
          <w:i w:val="false"/>
          <w:color w:val="000000"/>
          <w:sz w:val="28"/>
        </w:rPr>
        <w:t>
      Электрондық пошта мекенжайы/ Адрес электронной почты</w:t>
      </w:r>
    </w:p>
    <w:bookmarkEnd w:id="38"/>
    <w:bookmarkStart w:name="z174" w:id="39"/>
    <w:p>
      <w:pPr>
        <w:spacing w:after="0"/>
        <w:ind w:left="0"/>
        <w:jc w:val="both"/>
      </w:pPr>
      <w:r>
        <w:rPr>
          <w:rFonts w:ascii="Times New Roman"/>
          <w:b w:val="false"/>
          <w:i w:val="false"/>
          <w:color w:val="000000"/>
          <w:sz w:val="28"/>
        </w:rPr>
        <w:t>
      ______________________________________________________________</w:t>
      </w:r>
    </w:p>
    <w:bookmarkEnd w:id="39"/>
    <w:bookmarkStart w:name="z175" w:id="40"/>
    <w:p>
      <w:pPr>
        <w:spacing w:after="0"/>
        <w:ind w:left="0"/>
        <w:jc w:val="both"/>
      </w:pPr>
      <w:r>
        <w:rPr>
          <w:rFonts w:ascii="Times New Roman"/>
          <w:b w:val="false"/>
          <w:i w:val="false"/>
          <w:color w:val="000000"/>
          <w:sz w:val="28"/>
        </w:rPr>
        <w:t>
      Орындаушы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Исполнитель___________________________________ _______________</w:t>
      </w:r>
    </w:p>
    <w:bookmarkStart w:name="z177" w:id="4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41"/>
    <w:bookmarkStart w:name="z178" w:id="4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2"/>
    <w:bookmarkStart w:name="z179" w:id="43"/>
    <w:p>
      <w:pPr>
        <w:spacing w:after="0"/>
        <w:ind w:left="0"/>
        <w:jc w:val="both"/>
      </w:pPr>
      <w:r>
        <w:rPr>
          <w:rFonts w:ascii="Times New Roman"/>
          <w:b w:val="false"/>
          <w:i w:val="false"/>
          <w:color w:val="000000"/>
          <w:sz w:val="28"/>
        </w:rPr>
        <w:t>
      Басшы немесе оның міндетін атқарушы адам</w:t>
      </w:r>
    </w:p>
    <w:bookmarkEnd w:id="43"/>
    <w:bookmarkStart w:name="z180" w:id="44"/>
    <w:p>
      <w:pPr>
        <w:spacing w:after="0"/>
        <w:ind w:left="0"/>
        <w:jc w:val="both"/>
      </w:pPr>
      <w:r>
        <w:rPr>
          <w:rFonts w:ascii="Times New Roman"/>
          <w:b w:val="false"/>
          <w:i w:val="false"/>
          <w:color w:val="000000"/>
          <w:sz w:val="28"/>
        </w:rPr>
        <w:t>
      Руководитель или лицо, исполняющее его обязанности</w:t>
      </w:r>
    </w:p>
    <w:bookmarkEnd w:id="44"/>
    <w:bookmarkStart w:name="z181" w:id="45"/>
    <w:p>
      <w:pPr>
        <w:spacing w:after="0"/>
        <w:ind w:left="0"/>
        <w:jc w:val="both"/>
      </w:pPr>
      <w:r>
        <w:rPr>
          <w:rFonts w:ascii="Times New Roman"/>
          <w:b w:val="false"/>
          <w:i w:val="false"/>
          <w:color w:val="000000"/>
          <w:sz w:val="28"/>
        </w:rPr>
        <w:t>
      ______________________________________________________________</w:t>
      </w:r>
    </w:p>
    <w:bookmarkEnd w:id="45"/>
    <w:bookmarkStart w:name="z182" w:id="46"/>
    <w:p>
      <w:pPr>
        <w:spacing w:after="0"/>
        <w:ind w:left="0"/>
        <w:jc w:val="both"/>
      </w:pPr>
      <w:r>
        <w:rPr>
          <w:rFonts w:ascii="Times New Roman"/>
          <w:b w:val="false"/>
          <w:i w:val="false"/>
          <w:color w:val="000000"/>
          <w:sz w:val="28"/>
        </w:rPr>
        <w:t>
      ______________________________________________________________</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(бар болған жағдайда) қолы</w:t>
      </w:r>
    </w:p>
    <w:bookmarkStart w:name="z184" w:id="47"/>
    <w:p>
      <w:pPr>
        <w:spacing w:after="0"/>
        <w:ind w:left="0"/>
        <w:jc w:val="both"/>
      </w:pPr>
      <w:r>
        <w:rPr>
          <w:rFonts w:ascii="Times New Roman"/>
          <w:b w:val="false"/>
          <w:i w:val="false"/>
          <w:color w:val="000000"/>
          <w:sz w:val="28"/>
        </w:rPr>
        <w:t>
      фамилия, имя и отчество (при его наличии) подпись</w:t>
      </w:r>
    </w:p>
    <w:bookmarkEnd w:id="47"/>
    <w:bookmarkStart w:name="z185" w:id="4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48"/>
    <w:bookmarkStart w:name="z186" w:id="4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9"/>
    <w:bookmarkStart w:name="z187" w:id="50"/>
    <w:p>
      <w:pPr>
        <w:spacing w:after="0"/>
        <w:ind w:left="0"/>
        <w:jc w:val="both"/>
      </w:pPr>
      <w:r>
        <w:rPr>
          <w:rFonts w:ascii="Times New Roman"/>
          <w:b w:val="false"/>
          <w:i w:val="false"/>
          <w:color w:val="000000"/>
          <w:sz w:val="28"/>
        </w:rPr>
        <w:t>
      предпринимательства) ___________________________________________</w:t>
      </w:r>
    </w:p>
    <w:bookmarkEnd w:id="5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об обеспеченности</w:t>
            </w:r>
            <w:r>
              <w:br/>
            </w:r>
            <w:r>
              <w:rPr>
                <w:rFonts w:ascii="Times New Roman"/>
                <w:b w:val="false"/>
                <w:i w:val="false"/>
                <w:color w:val="000000"/>
                <w:sz w:val="20"/>
              </w:rPr>
              <w:t>услугами водоснабжения и</w:t>
            </w:r>
            <w:r>
              <w:br/>
            </w:r>
            <w:r>
              <w:rPr>
                <w:rFonts w:ascii="Times New Roman"/>
                <w:b w:val="false"/>
                <w:i w:val="false"/>
                <w:color w:val="000000"/>
                <w:sz w:val="20"/>
              </w:rPr>
              <w:t>водоотведения в городских</w:t>
            </w:r>
            <w:r>
              <w:br/>
            </w:r>
            <w:r>
              <w:rPr>
                <w:rFonts w:ascii="Times New Roman"/>
                <w:b w:val="false"/>
                <w:i w:val="false"/>
                <w:color w:val="000000"/>
                <w:sz w:val="20"/>
              </w:rPr>
              <w:t>населенных пунктах"</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p>
      <w:pPr>
        <w:spacing w:after="0"/>
        <w:ind w:left="0"/>
        <w:jc w:val="left"/>
      </w:pP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об обеспеченности услугами водоснабжения и водоотведения в городских населенных пунктах" (далее – Форма) разработанной в соответствии с Концепцией развития жилищно-коммунальной инфраструктуры на 2023 – 2029 годы, утвержденной постановлением Правительства Республики Казахстан от 23 сентября 2022 года № 736 с целью мониторинга достижения показателей в области водоснабжения и водоотведения по Республике Казахстан.</w:t>
      </w:r>
    </w:p>
    <w:bookmarkStart w:name="z191" w:id="51"/>
    <w:p>
      <w:pPr>
        <w:spacing w:after="0"/>
        <w:ind w:left="0"/>
        <w:jc w:val="both"/>
      </w:pPr>
      <w:r>
        <w:rPr>
          <w:rFonts w:ascii="Times New Roman"/>
          <w:b w:val="false"/>
          <w:i w:val="false"/>
          <w:color w:val="000000"/>
          <w:sz w:val="28"/>
        </w:rPr>
        <w:t>
      2. Информация по данной Форме представляется субъектом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областей, городов республиканского значения, столицы, районов, городов областного значения, городов районного значения не позднее 25 января года, следующего за отчетным;</w:t>
      </w:r>
    </w:p>
    <w:bookmarkEnd w:id="51"/>
    <w:bookmarkStart w:name="z192" w:id="52"/>
    <w:p>
      <w:pPr>
        <w:spacing w:after="0"/>
        <w:ind w:left="0"/>
        <w:jc w:val="both"/>
      </w:pPr>
      <w:r>
        <w:rPr>
          <w:rFonts w:ascii="Times New Roman"/>
          <w:b w:val="false"/>
          <w:i w:val="false"/>
          <w:color w:val="000000"/>
          <w:sz w:val="28"/>
        </w:rPr>
        <w:t>
      местными исполнительными органами районов, городов областного значения, городов районного значения в местные исполнительные органы областей, городов республиканского значения и столицы не позднее 25 февраля года, следующего за отчетным;</w:t>
      </w:r>
    </w:p>
    <w:bookmarkEnd w:id="52"/>
    <w:bookmarkStart w:name="z193" w:id="5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bookmarkEnd w:id="53"/>
    <w:bookmarkStart w:name="z194" w:id="54"/>
    <w:p>
      <w:pPr>
        <w:spacing w:after="0"/>
        <w:ind w:left="0"/>
        <w:jc w:val="both"/>
      </w:pPr>
      <w:r>
        <w:rPr>
          <w:rFonts w:ascii="Times New Roman"/>
          <w:b w:val="false"/>
          <w:i w:val="false"/>
          <w:color w:val="000000"/>
          <w:sz w:val="28"/>
        </w:rPr>
        <w:t>
      3. Форма заполняется следующим образом:</w:t>
      </w:r>
    </w:p>
    <w:bookmarkEnd w:id="54"/>
    <w:bookmarkStart w:name="z195" w:id="55"/>
    <w:p>
      <w:pPr>
        <w:spacing w:after="0"/>
        <w:ind w:left="0"/>
        <w:jc w:val="both"/>
      </w:pPr>
      <w:r>
        <w:rPr>
          <w:rFonts w:ascii="Times New Roman"/>
          <w:b w:val="false"/>
          <w:i w:val="false"/>
          <w:color w:val="000000"/>
          <w:sz w:val="28"/>
        </w:rPr>
        <w:t>
      в графе 1 "код строк" указывается порядковый номер;</w:t>
      </w:r>
    </w:p>
    <w:bookmarkEnd w:id="55"/>
    <w:bookmarkStart w:name="z196" w:id="56"/>
    <w:p>
      <w:pPr>
        <w:spacing w:after="0"/>
        <w:ind w:left="0"/>
        <w:jc w:val="both"/>
      </w:pPr>
      <w:r>
        <w:rPr>
          <w:rFonts w:ascii="Times New Roman"/>
          <w:b w:val="false"/>
          <w:i w:val="false"/>
          <w:color w:val="000000"/>
          <w:sz w:val="28"/>
        </w:rPr>
        <w:t>
      в графе 2 "Наименование области, города" указывается наименование областей и городов Республики Казахстан;</w:t>
      </w:r>
    </w:p>
    <w:bookmarkEnd w:id="56"/>
    <w:bookmarkStart w:name="z197" w:id="57"/>
    <w:p>
      <w:pPr>
        <w:spacing w:after="0"/>
        <w:ind w:left="0"/>
        <w:jc w:val="both"/>
      </w:pPr>
      <w:r>
        <w:rPr>
          <w:rFonts w:ascii="Times New Roman"/>
          <w:b w:val="false"/>
          <w:i w:val="false"/>
          <w:color w:val="000000"/>
          <w:sz w:val="28"/>
        </w:rPr>
        <w:t>
      в графе 3 "Код области, города по классификатору административно-территориальных объектов" указывается код области, города по классификатору административно-территориальных объектов (КАТО);</w:t>
      </w:r>
    </w:p>
    <w:bookmarkEnd w:id="57"/>
    <w:bookmarkStart w:name="z198" w:id="58"/>
    <w:p>
      <w:pPr>
        <w:spacing w:after="0"/>
        <w:ind w:left="0"/>
        <w:jc w:val="both"/>
      </w:pPr>
      <w:r>
        <w:rPr>
          <w:rFonts w:ascii="Times New Roman"/>
          <w:b w:val="false"/>
          <w:i w:val="false"/>
          <w:color w:val="000000"/>
          <w:sz w:val="28"/>
        </w:rPr>
        <w:t>
      в графе 4 "Общее количество городов в области" указывается количество городских населенных пунктов в области;</w:t>
      </w:r>
    </w:p>
    <w:bookmarkEnd w:id="58"/>
    <w:bookmarkStart w:name="z199" w:id="59"/>
    <w:p>
      <w:pPr>
        <w:spacing w:after="0"/>
        <w:ind w:left="0"/>
        <w:jc w:val="both"/>
      </w:pPr>
      <w:r>
        <w:rPr>
          <w:rFonts w:ascii="Times New Roman"/>
          <w:b w:val="false"/>
          <w:i w:val="false"/>
          <w:color w:val="000000"/>
          <w:sz w:val="28"/>
        </w:rPr>
        <w:t>
      в графе 5 "Общее количество жилищ" указывается общее количество индивидуальных жилых домов, квартир, комнат в общежитии, модульных (мобильных) жилых домов, находящихся в городских населенных пунктах;</w:t>
      </w:r>
    </w:p>
    <w:bookmarkEnd w:id="59"/>
    <w:bookmarkStart w:name="z200" w:id="60"/>
    <w:p>
      <w:pPr>
        <w:spacing w:after="0"/>
        <w:ind w:left="0"/>
        <w:jc w:val="both"/>
      </w:pPr>
      <w:r>
        <w:rPr>
          <w:rFonts w:ascii="Times New Roman"/>
          <w:b w:val="false"/>
          <w:i w:val="false"/>
          <w:color w:val="000000"/>
          <w:sz w:val="28"/>
        </w:rPr>
        <w:t>
      в графе 6 "Общая численность населения, проживающего в городах" указывается количество населения, проживающих в городских населенных пунктах области, согласно официальным статистическим данным формируемым Бюро национальной статистики Агентства по стратегическому планированию и реформам Республики Казахстан по состоянию на 1 января следующего за отчетным периодом;</w:t>
      </w:r>
    </w:p>
    <w:bookmarkEnd w:id="60"/>
    <w:bookmarkStart w:name="z201" w:id="61"/>
    <w:p>
      <w:pPr>
        <w:spacing w:after="0"/>
        <w:ind w:left="0"/>
        <w:jc w:val="both"/>
      </w:pPr>
      <w:r>
        <w:rPr>
          <w:rFonts w:ascii="Times New Roman"/>
          <w:b w:val="false"/>
          <w:i w:val="false"/>
          <w:color w:val="000000"/>
          <w:sz w:val="28"/>
        </w:rPr>
        <w:t>
      в графах 7, 8 "Обслуживающее предприятие" указываются бизнес-идентификационный номер (БИН) или индивидуальный идентификационный номер (ИИН) и наименование предприятия, обслуживающего население услугами водоснабжения и водоотведения, заполняются субъектами естественных монополий;</w:t>
      </w:r>
    </w:p>
    <w:bookmarkEnd w:id="61"/>
    <w:bookmarkStart w:name="z202" w:id="62"/>
    <w:p>
      <w:pPr>
        <w:spacing w:after="0"/>
        <w:ind w:left="0"/>
        <w:jc w:val="both"/>
      </w:pPr>
      <w:r>
        <w:rPr>
          <w:rFonts w:ascii="Times New Roman"/>
          <w:b w:val="false"/>
          <w:i w:val="false"/>
          <w:color w:val="000000"/>
          <w:sz w:val="28"/>
        </w:rPr>
        <w:t>
      в графах 9, 10, 11, 12 "Количество абонентов, охваченных централизованным водоснабжением" указывается количество абонентов, обеспеченных централизованным водоснабжением, проживающих в городских населенных пунктах, в том числе физических и юридических лиц (в том числе бюджетные организации), а также бюджетных организаций, заполняются субъектами естественных монополий;</w:t>
      </w:r>
    </w:p>
    <w:bookmarkEnd w:id="62"/>
    <w:bookmarkStart w:name="z203" w:id="63"/>
    <w:p>
      <w:pPr>
        <w:spacing w:after="0"/>
        <w:ind w:left="0"/>
        <w:jc w:val="both"/>
      </w:pPr>
      <w:r>
        <w:rPr>
          <w:rFonts w:ascii="Times New Roman"/>
          <w:b w:val="false"/>
          <w:i w:val="false"/>
          <w:color w:val="000000"/>
          <w:sz w:val="28"/>
        </w:rPr>
        <w:t>
      в графе 13 "Количество населения, имеющего доступ к централизованному водоснабжению" указывается количество населения обеспеченных централизованным водоснабжением, проживающих в городских населенных пунктах (данные обслуживающих предприятий);</w:t>
      </w:r>
    </w:p>
    <w:bookmarkEnd w:id="63"/>
    <w:bookmarkStart w:name="z204" w:id="64"/>
    <w:p>
      <w:pPr>
        <w:spacing w:after="0"/>
        <w:ind w:left="0"/>
        <w:jc w:val="both"/>
      </w:pPr>
      <w:r>
        <w:rPr>
          <w:rFonts w:ascii="Times New Roman"/>
          <w:b w:val="false"/>
          <w:i w:val="false"/>
          <w:color w:val="000000"/>
          <w:sz w:val="28"/>
        </w:rPr>
        <w:t>
      в графе 14 "Обеспеченность централизованным водоснабжением, в %" указывается доля жителей, обеспеченных централизованным водоснабжением, рассчитывается как процентное соотношение графы 13 к графе 6;</w:t>
      </w:r>
    </w:p>
    <w:bookmarkEnd w:id="64"/>
    <w:bookmarkStart w:name="z205" w:id="65"/>
    <w:p>
      <w:pPr>
        <w:spacing w:after="0"/>
        <w:ind w:left="0"/>
        <w:jc w:val="both"/>
      </w:pPr>
      <w:r>
        <w:rPr>
          <w:rFonts w:ascii="Times New Roman"/>
          <w:b w:val="false"/>
          <w:i w:val="false"/>
          <w:color w:val="000000"/>
          <w:sz w:val="28"/>
        </w:rPr>
        <w:t>
      в графах 15, 16 "Охват индивидуальными приборами учета воды по состоянию на конец отчетного года, всего единиц" общее количество установленных индивидуальных приборов учета воды с нарастающим на конец отчетного года, в том числе с дистанционной передачей данных в автоматизированную систему учета энергопотребления обслуживающего предприятия, заполняются субъектами естественных монополий;</w:t>
      </w:r>
    </w:p>
    <w:bookmarkEnd w:id="65"/>
    <w:bookmarkStart w:name="z206" w:id="66"/>
    <w:p>
      <w:pPr>
        <w:spacing w:after="0"/>
        <w:ind w:left="0"/>
        <w:jc w:val="both"/>
      </w:pPr>
      <w:r>
        <w:rPr>
          <w:rFonts w:ascii="Times New Roman"/>
          <w:b w:val="false"/>
          <w:i w:val="false"/>
          <w:color w:val="000000"/>
          <w:sz w:val="28"/>
        </w:rPr>
        <w:t>
      в графе 17 "Охват индивидуальными приборами учета воды, в %" указывается доля абонентов, у которых установлены индивидуальные приборы учета, рассчитывается как процентное соотношение графы 15 к графе 9, заполняются субъектами естественных монополий;</w:t>
      </w:r>
    </w:p>
    <w:bookmarkEnd w:id="66"/>
    <w:bookmarkStart w:name="z207" w:id="67"/>
    <w:p>
      <w:pPr>
        <w:spacing w:after="0"/>
        <w:ind w:left="0"/>
        <w:jc w:val="both"/>
      </w:pPr>
      <w:r>
        <w:rPr>
          <w:rFonts w:ascii="Times New Roman"/>
          <w:b w:val="false"/>
          <w:i w:val="false"/>
          <w:color w:val="000000"/>
          <w:sz w:val="28"/>
        </w:rPr>
        <w:t>
      в графах 18, 19 "Охват общедомовыми приборами учета воды по состоянию на конец отчетного года" указывается количество зданий и сооружений, подлежащих к установке общедомовых приборов учета (единиц) и с установленными общедомовыми приборами учета (единиц);</w:t>
      </w:r>
    </w:p>
    <w:bookmarkEnd w:id="67"/>
    <w:bookmarkStart w:name="z208" w:id="68"/>
    <w:p>
      <w:pPr>
        <w:spacing w:after="0"/>
        <w:ind w:left="0"/>
        <w:jc w:val="both"/>
      </w:pPr>
      <w:r>
        <w:rPr>
          <w:rFonts w:ascii="Times New Roman"/>
          <w:b w:val="false"/>
          <w:i w:val="false"/>
          <w:color w:val="000000"/>
          <w:sz w:val="28"/>
        </w:rPr>
        <w:t>
      в графах 20, 21 "Охват общедомовыми приборами учета воды по состоянию на конец отчетного года" указывается количество установленных общедомовых приборов учета (единиц), в том числе с дистанционной передачей данных в автоматизированную систему учета энергопотребления обслуживающего предприятия (единиц), заполняются субъектами естественных монополий;</w:t>
      </w:r>
    </w:p>
    <w:bookmarkEnd w:id="68"/>
    <w:bookmarkStart w:name="z209" w:id="69"/>
    <w:p>
      <w:pPr>
        <w:spacing w:after="0"/>
        <w:ind w:left="0"/>
        <w:jc w:val="both"/>
      </w:pPr>
      <w:r>
        <w:rPr>
          <w:rFonts w:ascii="Times New Roman"/>
          <w:b w:val="false"/>
          <w:i w:val="false"/>
          <w:color w:val="000000"/>
          <w:sz w:val="28"/>
        </w:rPr>
        <w:t>
      в графе 22 "Охват в %", указывается доля зданий и сооружений, охваченных установленными общедомовыми приборами учета воды, рассчитывается как соотношение графы19 к графе 18, заполняются субъектами естественных монополий;</w:t>
      </w:r>
    </w:p>
    <w:bookmarkEnd w:id="69"/>
    <w:bookmarkStart w:name="z210" w:id="70"/>
    <w:p>
      <w:pPr>
        <w:spacing w:after="0"/>
        <w:ind w:left="0"/>
        <w:jc w:val="both"/>
      </w:pPr>
      <w:r>
        <w:rPr>
          <w:rFonts w:ascii="Times New Roman"/>
          <w:b w:val="false"/>
          <w:i w:val="false"/>
          <w:color w:val="000000"/>
          <w:sz w:val="28"/>
        </w:rPr>
        <w:t>
      в графах 23, 24, 25, 26 "Автоматизация производственных процессов водоснабжения и наличие централизованной системы контроля и управления (SCADA)" указывается наличие автоматизации и SCADA на водозаборах, водоподготовке, насосных станциях и сетях водоснабжения. При наличии компонентов автоматизации производственных процессов водоснабжения и централизованной системы контроля и управления (SCADA) указывается цифра 1, при отсутствии – 0, заполняются субъектами естественных монополий;</w:t>
      </w:r>
    </w:p>
    <w:bookmarkEnd w:id="70"/>
    <w:bookmarkStart w:name="z211" w:id="71"/>
    <w:p>
      <w:pPr>
        <w:spacing w:after="0"/>
        <w:ind w:left="0"/>
        <w:jc w:val="both"/>
      </w:pPr>
      <w:r>
        <w:rPr>
          <w:rFonts w:ascii="Times New Roman"/>
          <w:b w:val="false"/>
          <w:i w:val="false"/>
          <w:color w:val="000000"/>
          <w:sz w:val="28"/>
        </w:rPr>
        <w:t>
      в графе 27, 28, 29, 30 "Количество абонентов, охваченных централизованным водоотведением" указывается численность населения в городах, подключенного к централизованному водоотведению (данные обслуживающих предприятий), в том числе физических и юридических лиц (в том числе бюджетные организации), а также бюджетных организациях, заполняются субъектами естественных монополий;</w:t>
      </w:r>
    </w:p>
    <w:bookmarkEnd w:id="71"/>
    <w:bookmarkStart w:name="z212" w:id="72"/>
    <w:p>
      <w:pPr>
        <w:spacing w:after="0"/>
        <w:ind w:left="0"/>
        <w:jc w:val="both"/>
      </w:pPr>
      <w:r>
        <w:rPr>
          <w:rFonts w:ascii="Times New Roman"/>
          <w:b w:val="false"/>
          <w:i w:val="false"/>
          <w:color w:val="000000"/>
          <w:sz w:val="28"/>
        </w:rPr>
        <w:t>
      в графе 31 "Численность населения, имеющего доступ к централизованному водоотведению" указывается количество населения, обеспеченного централизованным водоотведением, проживающего в городских населенных пунктах (данные обслуживающих предприятий);</w:t>
      </w:r>
    </w:p>
    <w:bookmarkEnd w:id="72"/>
    <w:bookmarkStart w:name="z213" w:id="73"/>
    <w:p>
      <w:pPr>
        <w:spacing w:after="0"/>
        <w:ind w:left="0"/>
        <w:jc w:val="both"/>
      </w:pPr>
      <w:r>
        <w:rPr>
          <w:rFonts w:ascii="Times New Roman"/>
          <w:b w:val="false"/>
          <w:i w:val="false"/>
          <w:color w:val="000000"/>
          <w:sz w:val="28"/>
        </w:rPr>
        <w:t>
      в графе 32 "Доступ к централизованному водоотведению, в %" указывается доля жителей, обеспеченных централизованным водоотведением, рассчитывается как процентное соотношение графы 31 к графе 6;</w:t>
      </w:r>
    </w:p>
    <w:bookmarkEnd w:id="73"/>
    <w:bookmarkStart w:name="z214" w:id="74"/>
    <w:p>
      <w:pPr>
        <w:spacing w:after="0"/>
        <w:ind w:left="0"/>
        <w:jc w:val="both"/>
      </w:pPr>
      <w:r>
        <w:rPr>
          <w:rFonts w:ascii="Times New Roman"/>
          <w:b w:val="false"/>
          <w:i w:val="false"/>
          <w:color w:val="000000"/>
          <w:sz w:val="28"/>
        </w:rPr>
        <w:t>
      в графах 33, 34, 35 "Наличие канализационно-очистных сооружений" указываются наличие канализационно-очистных сооружений с механической и биологической очисткой, заполняются субъектами естественных монополий;</w:t>
      </w:r>
    </w:p>
    <w:bookmarkEnd w:id="74"/>
    <w:bookmarkStart w:name="z215" w:id="75"/>
    <w:p>
      <w:pPr>
        <w:spacing w:after="0"/>
        <w:ind w:left="0"/>
        <w:jc w:val="both"/>
      </w:pPr>
      <w:r>
        <w:rPr>
          <w:rFonts w:ascii="Times New Roman"/>
          <w:b w:val="false"/>
          <w:i w:val="false"/>
          <w:color w:val="000000"/>
          <w:sz w:val="28"/>
        </w:rPr>
        <w:t>
      в графе 36 "Производительность канализационно-очистных сооружений" указывается проектная производительность канализационно-очистных сооружений, заполняются субъектами естественных монополий;</w:t>
      </w:r>
    </w:p>
    <w:bookmarkEnd w:id="75"/>
    <w:bookmarkStart w:name="z216" w:id="76"/>
    <w:p>
      <w:pPr>
        <w:spacing w:after="0"/>
        <w:ind w:left="0"/>
        <w:jc w:val="both"/>
      </w:pPr>
      <w:r>
        <w:rPr>
          <w:rFonts w:ascii="Times New Roman"/>
          <w:b w:val="false"/>
          <w:i w:val="false"/>
          <w:color w:val="000000"/>
          <w:sz w:val="28"/>
        </w:rPr>
        <w:t>
      в графе 37 "Износ канализационно-очистных сооружений, %" указывается уровень износа канализационно-очистных сооружений, рассчитывается следующим образом: как разница 100% и наличие основных по балансовой стоимости на конец года/наличие основных фондов по первоначальной стоимости на конец года*100%, заполняются субъектами естественных монополий;</w:t>
      </w:r>
    </w:p>
    <w:bookmarkEnd w:id="76"/>
    <w:bookmarkStart w:name="z217" w:id="77"/>
    <w:p>
      <w:pPr>
        <w:spacing w:after="0"/>
        <w:ind w:left="0"/>
        <w:jc w:val="both"/>
      </w:pPr>
      <w:r>
        <w:rPr>
          <w:rFonts w:ascii="Times New Roman"/>
          <w:b w:val="false"/>
          <w:i w:val="false"/>
          <w:color w:val="000000"/>
          <w:sz w:val="28"/>
        </w:rPr>
        <w:t>
      в графе 38 "Численность населения, охваченного действующими канализационно-очистными сооружениями" указывается численность населения в городах с действующими канализационно-очистными сооружениями, обеспеченные очисткой сточных вод через централизованные и/или комбинированные (с очисткой на месте или возможностью транспортировать ассенизаторскими машинами из септик танков в организованные пункты приема сточных вод (сливные пункты)) системы водоотведения; если при наличии канализационно-очистных сооружений отсутствуют организованные сливные пункты, то охват очисткой принимается равной к доле подключенных к централизованному водоотведению;</w:t>
      </w:r>
    </w:p>
    <w:bookmarkEnd w:id="77"/>
    <w:bookmarkStart w:name="z218" w:id="78"/>
    <w:p>
      <w:pPr>
        <w:spacing w:after="0"/>
        <w:ind w:left="0"/>
        <w:jc w:val="both"/>
      </w:pPr>
      <w:r>
        <w:rPr>
          <w:rFonts w:ascii="Times New Roman"/>
          <w:b w:val="false"/>
          <w:i w:val="false"/>
          <w:color w:val="000000"/>
          <w:sz w:val="28"/>
        </w:rPr>
        <w:t>
      в графе 39 "Охват населения очисткой сточных вод, в %" указывается доля населения, охваченного очисткой сточных вод в городах, рассчитывается как процентное соотношение количества населения, проживающего в городах, с действующими канализационно-очистными сооружениями, к общему количеству жителей в городах, графа 38 к графе 6;</w:t>
      </w:r>
    </w:p>
    <w:bookmarkEnd w:id="78"/>
    <w:bookmarkStart w:name="z219" w:id="79"/>
    <w:p>
      <w:pPr>
        <w:spacing w:after="0"/>
        <w:ind w:left="0"/>
        <w:jc w:val="both"/>
      </w:pPr>
      <w:r>
        <w:rPr>
          <w:rFonts w:ascii="Times New Roman"/>
          <w:b w:val="false"/>
          <w:i w:val="false"/>
          <w:color w:val="000000"/>
          <w:sz w:val="28"/>
        </w:rPr>
        <w:t>
      в графах 40, 41, 42, 43, 44 "Фактически поступило сточных вод в канализационно-очистные сооружения (тысяч кубических метров)" указывается количество сточных вод поступивших в канализационно-очистные сооружения, в том числе в разрезе І, ІІ, ІІІ и IV кварталов, заполняются субъектами естественных монополий;</w:t>
      </w:r>
    </w:p>
    <w:bookmarkEnd w:id="79"/>
    <w:bookmarkStart w:name="z220" w:id="80"/>
    <w:p>
      <w:pPr>
        <w:spacing w:after="0"/>
        <w:ind w:left="0"/>
        <w:jc w:val="both"/>
      </w:pPr>
      <w:r>
        <w:rPr>
          <w:rFonts w:ascii="Times New Roman"/>
          <w:b w:val="false"/>
          <w:i w:val="false"/>
          <w:color w:val="000000"/>
          <w:sz w:val="28"/>
        </w:rPr>
        <w:t>
      в графе 45 "Объем сточных вод, соответствующей нормативной очистке по собственному лабораторному мониторингу за отчетный период (тысяч кубических метров)" указывается объем стоков, соответствующий предельной допустимой концентрации по основным показателям (взвешенные вещества, полное биохимическое потребление кислорода, химическое потребление кислорода, азот аммонийный, азот нитратов, азот нитритов, фосфор фосфатов, нефтепродукты) в процессе внутреннего лабораторного мониторинга (согласно журналам лаборатории) в течение года, заполняются субъектами естественных монополий;</w:t>
      </w:r>
    </w:p>
    <w:bookmarkEnd w:id="80"/>
    <w:bookmarkStart w:name="z221" w:id="81"/>
    <w:p>
      <w:pPr>
        <w:spacing w:after="0"/>
        <w:ind w:left="0"/>
        <w:jc w:val="both"/>
      </w:pPr>
      <w:r>
        <w:rPr>
          <w:rFonts w:ascii="Times New Roman"/>
          <w:b w:val="false"/>
          <w:i w:val="false"/>
          <w:color w:val="000000"/>
          <w:sz w:val="28"/>
        </w:rPr>
        <w:t>
      в графе 46 "Уровень нормативно-очищенной воды, %" указывается доля объема нормативно-очищенной воды, прошедшей очистку на очистных сооружениях, расчет осуществляется к объему пропущенных сточных вод через очистные сооружения, заполняются субъектами естественных монополий;</w:t>
      </w:r>
    </w:p>
    <w:bookmarkEnd w:id="81"/>
    <w:bookmarkStart w:name="z222" w:id="82"/>
    <w:p>
      <w:pPr>
        <w:spacing w:after="0"/>
        <w:ind w:left="0"/>
        <w:jc w:val="both"/>
      </w:pPr>
      <w:r>
        <w:rPr>
          <w:rFonts w:ascii="Times New Roman"/>
          <w:b w:val="false"/>
          <w:i w:val="false"/>
          <w:color w:val="000000"/>
          <w:sz w:val="28"/>
        </w:rPr>
        <w:t>
      в графах 47, 48, 49 "Автоматизация производственных процессов водоотведения и наличие централизованной системы контроля и управления (SCADA)", указывается наличие автоматизации и SCADA на сетях канализации, канализационно-насосных станций, канализационно-очистных сооружениях. При наличии компонентов автоматизации производственных процессов водоотведения и централизованной системы контроля и управления (SCADA) указывается цифра 1, при отсутствии – 0, заполняются субъектами естественных монополий;</w:t>
      </w:r>
    </w:p>
    <w:bookmarkEnd w:id="82"/>
    <w:bookmarkStart w:name="z223" w:id="83"/>
    <w:p>
      <w:pPr>
        <w:spacing w:after="0"/>
        <w:ind w:left="0"/>
        <w:jc w:val="both"/>
      </w:pPr>
      <w:r>
        <w:rPr>
          <w:rFonts w:ascii="Times New Roman"/>
          <w:b w:val="false"/>
          <w:i w:val="false"/>
          <w:color w:val="000000"/>
          <w:sz w:val="28"/>
        </w:rPr>
        <w:t>
      в графах 50, 51, 52, 53, 54, 55, 56, 57 "Уровень тарифов на водоснабжение и водоотведение" указываются следующие тарифы: усредненный, для физических и юридических лиц (в том числе бюджетные организации), а также тарифы для бюджетных организаций на услуги водоснабжения и водоотведения, заполняются субъектами естественных монополий;</w:t>
      </w:r>
    </w:p>
    <w:bookmarkEnd w:id="83"/>
    <w:bookmarkStart w:name="z224" w:id="84"/>
    <w:p>
      <w:pPr>
        <w:spacing w:after="0"/>
        <w:ind w:left="0"/>
        <w:jc w:val="both"/>
      </w:pPr>
      <w:r>
        <w:rPr>
          <w:rFonts w:ascii="Times New Roman"/>
          <w:b w:val="false"/>
          <w:i w:val="false"/>
          <w:color w:val="000000"/>
          <w:sz w:val="28"/>
        </w:rPr>
        <w:t>
      в графах 58, 59 "Протяженность водопроводных сетей по состоянию на конец отчетного года" указывается общая протяженность водопроводных сетей и в том числе протяженность изношенных сетей водоснабжения по состоянию на конец отчетного года, заполняются субъектами естественных монополий;</w:t>
      </w:r>
    </w:p>
    <w:bookmarkEnd w:id="84"/>
    <w:bookmarkStart w:name="z225" w:id="85"/>
    <w:p>
      <w:pPr>
        <w:spacing w:after="0"/>
        <w:ind w:left="0"/>
        <w:jc w:val="both"/>
      </w:pPr>
      <w:r>
        <w:rPr>
          <w:rFonts w:ascii="Times New Roman"/>
          <w:b w:val="false"/>
          <w:i w:val="false"/>
          <w:color w:val="000000"/>
          <w:sz w:val="28"/>
        </w:rPr>
        <w:t>
      в графе 60 "Износ, %" указывается уровень износа водопроводных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bookmarkEnd w:id="85"/>
    <w:bookmarkStart w:name="z226" w:id="86"/>
    <w:p>
      <w:pPr>
        <w:spacing w:after="0"/>
        <w:ind w:left="0"/>
        <w:jc w:val="both"/>
      </w:pPr>
      <w:r>
        <w:rPr>
          <w:rFonts w:ascii="Times New Roman"/>
          <w:b w:val="false"/>
          <w:i w:val="false"/>
          <w:color w:val="000000"/>
          <w:sz w:val="28"/>
        </w:rPr>
        <w:t>
      в графе 61 "в том числе обслуживаемых субъектами естественных монополий, километр" указывается протяженность водопроводных сетей обслуживаемых субъектами естественных монополий (по состоянию на конец отчетного года);</w:t>
      </w:r>
    </w:p>
    <w:bookmarkEnd w:id="86"/>
    <w:bookmarkStart w:name="z227" w:id="87"/>
    <w:p>
      <w:pPr>
        <w:spacing w:after="0"/>
        <w:ind w:left="0"/>
        <w:jc w:val="both"/>
      </w:pPr>
      <w:r>
        <w:rPr>
          <w:rFonts w:ascii="Times New Roman"/>
          <w:b w:val="false"/>
          <w:i w:val="false"/>
          <w:color w:val="000000"/>
          <w:sz w:val="28"/>
        </w:rPr>
        <w:t>
      в графе 62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водопроводных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w:t>
      </w:r>
    </w:p>
    <w:bookmarkEnd w:id="87"/>
    <w:bookmarkStart w:name="z228" w:id="88"/>
    <w:p>
      <w:pPr>
        <w:spacing w:after="0"/>
        <w:ind w:left="0"/>
        <w:jc w:val="both"/>
      </w:pPr>
      <w:r>
        <w:rPr>
          <w:rFonts w:ascii="Times New Roman"/>
          <w:b w:val="false"/>
          <w:i w:val="false"/>
          <w:color w:val="000000"/>
          <w:sz w:val="28"/>
        </w:rPr>
        <w:t>
      в графах 63, 64 "Протяженность канализационных сетей по состоянию на конец отчетного года" указывается общая протяженность канализационных сетей и в том числе протяженность изношенных канализационных сетей на конец отчетного года, заполняются субъектами естественных монополий;</w:t>
      </w:r>
    </w:p>
    <w:bookmarkEnd w:id="88"/>
    <w:bookmarkStart w:name="z229" w:id="89"/>
    <w:p>
      <w:pPr>
        <w:spacing w:after="0"/>
        <w:ind w:left="0"/>
        <w:jc w:val="both"/>
      </w:pPr>
      <w:r>
        <w:rPr>
          <w:rFonts w:ascii="Times New Roman"/>
          <w:b w:val="false"/>
          <w:i w:val="false"/>
          <w:color w:val="000000"/>
          <w:sz w:val="28"/>
        </w:rPr>
        <w:t>
      в графах 65 "Износ, %" указывается уровень износа канализационных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bookmarkEnd w:id="89"/>
    <w:bookmarkStart w:name="z230" w:id="90"/>
    <w:p>
      <w:pPr>
        <w:spacing w:after="0"/>
        <w:ind w:left="0"/>
        <w:jc w:val="both"/>
      </w:pPr>
      <w:r>
        <w:rPr>
          <w:rFonts w:ascii="Times New Roman"/>
          <w:b w:val="false"/>
          <w:i w:val="false"/>
          <w:color w:val="000000"/>
          <w:sz w:val="28"/>
        </w:rPr>
        <w:t>
      в графе 66 "в том числе обслуживаемых субъектами естественных монополий, километр" указывается протяженность канализационных сетей обслуживаемых субъектами естественных монополий (по состоянию на конец отчетного года), заполняются субъектами естественных монополий;</w:t>
      </w:r>
    </w:p>
    <w:bookmarkEnd w:id="90"/>
    <w:bookmarkStart w:name="z231" w:id="91"/>
    <w:p>
      <w:pPr>
        <w:spacing w:after="0"/>
        <w:ind w:left="0"/>
        <w:jc w:val="both"/>
      </w:pPr>
      <w:r>
        <w:rPr>
          <w:rFonts w:ascii="Times New Roman"/>
          <w:b w:val="false"/>
          <w:i w:val="false"/>
          <w:color w:val="000000"/>
          <w:sz w:val="28"/>
        </w:rPr>
        <w:t>
      в графе 67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канализационных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 заполняются субъектами естественных монополий;</w:t>
      </w:r>
    </w:p>
    <w:bookmarkEnd w:id="91"/>
    <w:bookmarkStart w:name="z232" w:id="92"/>
    <w:p>
      <w:pPr>
        <w:spacing w:after="0"/>
        <w:ind w:left="0"/>
        <w:jc w:val="both"/>
      </w:pPr>
      <w:r>
        <w:rPr>
          <w:rFonts w:ascii="Times New Roman"/>
          <w:b w:val="false"/>
          <w:i w:val="false"/>
          <w:color w:val="000000"/>
          <w:sz w:val="28"/>
        </w:rPr>
        <w:t>
      в графах 68, 69 "Общая протяженность построенных сетей в отчетном году, километр" указывается протяженность построенных сетей водоснабжения и водоотведения, в рамках Концепции развития жилищно-коммунальной инфраструктуры на 2023-2029 годы за отчетный период, заполняются субъектами естественных монополий;</w:t>
      </w:r>
    </w:p>
    <w:bookmarkEnd w:id="92"/>
    <w:bookmarkStart w:name="z233" w:id="93"/>
    <w:p>
      <w:pPr>
        <w:spacing w:after="0"/>
        <w:ind w:left="0"/>
        <w:jc w:val="both"/>
      </w:pPr>
      <w:r>
        <w:rPr>
          <w:rFonts w:ascii="Times New Roman"/>
          <w:b w:val="false"/>
          <w:i w:val="false"/>
          <w:color w:val="000000"/>
          <w:sz w:val="28"/>
        </w:rPr>
        <w:t>
      в графах 70, 71 "Общая протяженность реконструируемых сетей в отчетном году, километр" указывается протяженность реконструируемых сетей водоснабжения и водоотведения, в рамках Концепции развития жилищно-коммунальной инфраструктуры на 2023-2029 годы за отчетный период, заполняются субъектами естественных монополий;</w:t>
      </w:r>
    </w:p>
    <w:bookmarkEnd w:id="93"/>
    <w:bookmarkStart w:name="z234" w:id="94"/>
    <w:p>
      <w:pPr>
        <w:spacing w:after="0"/>
        <w:ind w:left="0"/>
        <w:jc w:val="both"/>
      </w:pPr>
      <w:r>
        <w:rPr>
          <w:rFonts w:ascii="Times New Roman"/>
          <w:b w:val="false"/>
          <w:i w:val="false"/>
          <w:color w:val="000000"/>
          <w:sz w:val="28"/>
        </w:rPr>
        <w:t>
      в графах 72, 73 "Общая протяженность отремонтированных (текущий/капитальный ремонт) сетей в отчетном году, километр" указывается протяженность отремонтированных сетей водоснабжения, заполняются субъектами естественных монополий.</w:t>
      </w:r>
    </w:p>
    <w:bookmarkEnd w:id="9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2025 года № 267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2019 года № 481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Представляется: Министерство промышленности и строительства Республики Казахстан</w:t>
      </w:r>
    </w:p>
    <w:bookmarkStart w:name="z239" w:id="9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 www.gov.kz. </w:t>
      </w:r>
    </w:p>
    <w:bookmarkEnd w:id="95"/>
    <w:bookmarkStart w:name="z240" w:id="96"/>
    <w:p>
      <w:pPr>
        <w:spacing w:after="0"/>
        <w:ind w:left="0"/>
        <w:jc w:val="both"/>
      </w:pPr>
      <w:r>
        <w:rPr>
          <w:rFonts w:ascii="Times New Roman"/>
          <w:b w:val="false"/>
          <w:i w:val="false"/>
          <w:color w:val="000000"/>
          <w:sz w:val="28"/>
        </w:rPr>
        <w:t>
      Наименование административной формы: "Сведения об обеспеченности услугами водоснабжения и водоотведения в сельских населенных пунктах"</w:t>
      </w:r>
    </w:p>
    <w:bookmarkEnd w:id="96"/>
    <w:bookmarkStart w:name="z241" w:id="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2-СНП</w:t>
      </w:r>
    </w:p>
    <w:bookmarkEnd w:id="97"/>
    <w:bookmarkStart w:name="z242" w:id="98"/>
    <w:p>
      <w:pPr>
        <w:spacing w:after="0"/>
        <w:ind w:left="0"/>
        <w:jc w:val="both"/>
      </w:pPr>
      <w:r>
        <w:rPr>
          <w:rFonts w:ascii="Times New Roman"/>
          <w:b w:val="false"/>
          <w:i w:val="false"/>
          <w:color w:val="000000"/>
          <w:sz w:val="28"/>
        </w:rPr>
        <w:t>
      Периодичность: годовая</w:t>
      </w:r>
    </w:p>
    <w:bookmarkEnd w:id="98"/>
    <w:bookmarkStart w:name="z243" w:id="99"/>
    <w:p>
      <w:pPr>
        <w:spacing w:after="0"/>
        <w:ind w:left="0"/>
        <w:jc w:val="both"/>
      </w:pPr>
      <w:r>
        <w:rPr>
          <w:rFonts w:ascii="Times New Roman"/>
          <w:b w:val="false"/>
          <w:i w:val="false"/>
          <w:color w:val="000000"/>
          <w:sz w:val="28"/>
        </w:rPr>
        <w:t xml:space="preserve">
      Отчетный период: __________20___год </w:t>
      </w:r>
    </w:p>
    <w:bookmarkEnd w:id="99"/>
    <w:bookmarkStart w:name="z244" w:id="1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местные исполнительные органы областей, городов республиканского значения, столицы, районов, городов областного значения, городов районного значения, сельских населенных пунктов.</w:t>
      </w:r>
    </w:p>
    <w:bookmarkEnd w:id="100"/>
    <w:bookmarkStart w:name="z245" w:id="1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субъекты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сельских населенных пунктов, районов, городов районного значения, городов областного значения не позднее 25 января года, следующего за отчетным;</w:t>
      </w:r>
    </w:p>
    <w:bookmarkEnd w:id="101"/>
    <w:bookmarkStart w:name="z246" w:id="102"/>
    <w:p>
      <w:pPr>
        <w:spacing w:after="0"/>
        <w:ind w:left="0"/>
        <w:jc w:val="both"/>
      </w:pPr>
      <w:r>
        <w:rPr>
          <w:rFonts w:ascii="Times New Roman"/>
          <w:b w:val="false"/>
          <w:i w:val="false"/>
          <w:color w:val="000000"/>
          <w:sz w:val="28"/>
        </w:rPr>
        <w:t xml:space="preserve">
      местные исполнительные органы сельских населенных пунктов, районов, городов районного значения, городов областного значения в местные исполнительные органы областей, городов республиканского значения, столицы не позднее 25 февраля года, следующего за отчетным; </w:t>
      </w:r>
    </w:p>
    <w:bookmarkEnd w:id="102"/>
    <w:bookmarkStart w:name="z247" w:id="10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следующего за отчетным.</w:t>
      </w:r>
    </w:p>
    <w:bookmarkEnd w:id="1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bookmarkStart w:name="z248" w:id="104"/>
          <w:p>
            <w:pPr>
              <w:spacing w:after="20"/>
              <w:ind w:left="20"/>
              <w:jc w:val="both"/>
            </w:pPr>
          </w:p>
          <w:bookmarkEnd w:id="10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Метод сбора: в электронном виде</w:t>
      </w:r>
    </w:p>
    <w:bookmarkStart w:name="z250" w:id="105"/>
    <w:p>
      <w:pPr>
        <w:spacing w:after="0"/>
        <w:ind w:left="0"/>
        <w:jc w:val="left"/>
      </w:pPr>
      <w:r>
        <w:rPr>
          <w:rFonts w:ascii="Times New Roman"/>
          <w:b/>
          <w:i w:val="false"/>
          <w:color w:val="000000"/>
        </w:rPr>
        <w:t xml:space="preserve"> "Сведения об обеспеченности услугами водоснабжения и водоотведения в сельских населенных пунктах"</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района,</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населенного</w:t>
            </w:r>
            <w:r>
              <w:rPr>
                <w:rFonts w:ascii="Times New Roman"/>
                <w:b w:val="false"/>
                <w:i w:val="false"/>
                <w:color w:val="000000"/>
                <w:sz w:val="20"/>
              </w:rPr>
              <w:t xml:space="preserve"> </w:t>
            </w:r>
            <w:r>
              <w:rPr>
                <w:rFonts w:ascii="Times New Roman"/>
                <w:b/>
                <w:i w:val="false"/>
                <w:color w:val="000000"/>
                <w:sz w:val="20"/>
              </w:rPr>
              <w:t>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района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классификатору</w:t>
            </w:r>
            <w:r>
              <w:rPr>
                <w:rFonts w:ascii="Times New Roman"/>
                <w:b w:val="false"/>
                <w:i w:val="false"/>
                <w:color w:val="000000"/>
                <w:sz w:val="20"/>
              </w:rPr>
              <w:t xml:space="preserve"> </w:t>
            </w:r>
            <w:r>
              <w:rPr>
                <w:rFonts w:ascii="Times New Roman"/>
                <w:b/>
                <w:i w:val="false"/>
                <w:color w:val="000000"/>
                <w:sz w:val="20"/>
              </w:rPr>
              <w:t>административно-территориальных</w:t>
            </w:r>
            <w:r>
              <w:rPr>
                <w:rFonts w:ascii="Times New Roman"/>
                <w:b w:val="false"/>
                <w:i w:val="false"/>
                <w:color w:val="000000"/>
                <w:sz w:val="20"/>
              </w:rPr>
              <w:t xml:space="preserve"> </w:t>
            </w:r>
            <w:r>
              <w:rPr>
                <w:rFonts w:ascii="Times New Roman"/>
                <w:b/>
                <w:i w:val="false"/>
                <w:color w:val="000000"/>
                <w:sz w:val="20"/>
              </w:rPr>
              <w:t>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w:t>
            </w:r>
            <w:r>
              <w:rPr>
                <w:rFonts w:ascii="Times New Roman"/>
                <w:b w:val="false"/>
                <w:i w:val="false"/>
                <w:color w:val="000000"/>
                <w:sz w:val="20"/>
              </w:rPr>
              <w:t xml:space="preserve"> </w:t>
            </w:r>
            <w:r>
              <w:rPr>
                <w:rFonts w:ascii="Times New Roman"/>
                <w:b/>
                <w:i w:val="false"/>
                <w:color w:val="000000"/>
                <w:sz w:val="20"/>
              </w:rPr>
              <w:t>села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rPr>
                <w:rFonts w:ascii="Times New Roman"/>
                <w:b w:val="false"/>
                <w:i w:val="false"/>
                <w:color w:val="000000"/>
                <w:sz w:val="20"/>
              </w:rPr>
              <w:t xml:space="preserve">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сельских</w:t>
            </w:r>
            <w:r>
              <w:rPr>
                <w:rFonts w:ascii="Times New Roman"/>
                <w:b w:val="false"/>
                <w:i w:val="false"/>
                <w:color w:val="000000"/>
                <w:sz w:val="20"/>
              </w:rPr>
              <w:t xml:space="preserve"> </w:t>
            </w:r>
            <w:r>
              <w:rPr>
                <w:rFonts w:ascii="Times New Roman"/>
                <w:b/>
                <w:i w:val="false"/>
                <w:color w:val="000000"/>
                <w:sz w:val="20"/>
              </w:rPr>
              <w:t>населенных</w:t>
            </w:r>
            <w:r>
              <w:rPr>
                <w:rFonts w:ascii="Times New Roman"/>
                <w:b w:val="false"/>
                <w:i w:val="false"/>
                <w:color w:val="000000"/>
                <w:sz w:val="20"/>
              </w:rPr>
              <w:t xml:space="preserve"> </w:t>
            </w:r>
            <w:r>
              <w:rPr>
                <w:rFonts w:ascii="Times New Roman"/>
                <w:b/>
                <w:i w:val="false"/>
                <w:color w:val="000000"/>
                <w:sz w:val="20"/>
              </w:rPr>
              <w:t>пунктов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сельских</w:t>
            </w:r>
            <w:r>
              <w:rPr>
                <w:rFonts w:ascii="Times New Roman"/>
                <w:b w:val="false"/>
                <w:i w:val="false"/>
                <w:color w:val="000000"/>
                <w:sz w:val="20"/>
              </w:rPr>
              <w:t xml:space="preserve"> </w:t>
            </w:r>
            <w:r>
              <w:rPr>
                <w:rFonts w:ascii="Times New Roman"/>
                <w:b/>
                <w:i w:val="false"/>
                <w:color w:val="000000"/>
                <w:sz w:val="20"/>
              </w:rPr>
              <w:t>населенных</w:t>
            </w:r>
            <w:r>
              <w:rPr>
                <w:rFonts w:ascii="Times New Roman"/>
                <w:b w:val="false"/>
                <w:i w:val="false"/>
                <w:color w:val="000000"/>
                <w:sz w:val="20"/>
              </w:rPr>
              <w:t xml:space="preserve"> </w:t>
            </w:r>
            <w:r>
              <w:rPr>
                <w:rFonts w:ascii="Times New Roman"/>
                <w:b/>
                <w:i w:val="false"/>
                <w:color w:val="000000"/>
                <w:sz w:val="20"/>
              </w:rPr>
              <w:t>пунктах</w:t>
            </w:r>
            <w:r>
              <w:rPr>
                <w:rFonts w:ascii="Times New Roman"/>
                <w:b w:val="false"/>
                <w:i w:val="false"/>
                <w:color w:val="000000"/>
                <w:sz w:val="20"/>
              </w:rPr>
              <w:t xml:space="preserve"> </w:t>
            </w:r>
            <w:r>
              <w:rPr>
                <w:rFonts w:ascii="Times New Roman"/>
                <w:b/>
                <w:i w:val="false"/>
                <w:color w:val="000000"/>
                <w:sz w:val="20"/>
              </w:rPr>
              <w:t>(человек)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Общее</w:t>
            </w:r>
            <w:r>
              <w:rPr>
                <w:rFonts w:ascii="Times New Roman"/>
                <w:b w:val="false"/>
                <w:i w:val="false"/>
                <w:color w:val="000000"/>
                <w:sz w:val="20"/>
              </w:rPr>
              <w:t xml:space="preserve">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жилищ</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rPr>
                <w:rFonts w:ascii="Times New Roman"/>
                <w:b w:val="false"/>
                <w:i w:val="false"/>
                <w:color w:val="000000"/>
                <w:sz w:val="20"/>
              </w:rPr>
              <w:t xml:space="preserve"> </w:t>
            </w:r>
            <w:r>
              <w:rPr>
                <w:rFonts w:ascii="Times New Roman"/>
                <w:b/>
                <w:i w:val="false"/>
                <w:color w:val="000000"/>
                <w:sz w:val="20"/>
              </w:rPr>
              <w:t>постройки</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r>
              <w:rPr>
                <w:rFonts w:ascii="Times New Roman"/>
                <w:b/>
                <w:i w:val="false"/>
                <w:color w:val="000000"/>
                <w:sz w:val="20"/>
              </w:rPr>
              <w:t>водоснабжения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Обслуживающее</w:t>
            </w:r>
            <w:r>
              <w:rPr>
                <w:rFonts w:ascii="Times New Roman"/>
                <w:b w:val="false"/>
                <w:i w:val="false"/>
                <w:color w:val="000000"/>
                <w:sz w:val="20"/>
              </w:rPr>
              <w:t xml:space="preserve"> </w:t>
            </w:r>
            <w:r>
              <w:rPr>
                <w:rFonts w:ascii="Times New Roman"/>
                <w:b/>
                <w:i w:val="false"/>
                <w:color w:val="000000"/>
                <w:sz w:val="20"/>
              </w:rPr>
              <w:t>предприятие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чьей</w:t>
            </w:r>
            <w:r>
              <w:rPr>
                <w:rFonts w:ascii="Times New Roman"/>
                <w:b w:val="false"/>
                <w:i w:val="false"/>
                <w:color w:val="000000"/>
                <w:sz w:val="20"/>
              </w:rPr>
              <w:t xml:space="preserve"> </w:t>
            </w:r>
            <w:r>
              <w:rPr>
                <w:rFonts w:ascii="Times New Roman"/>
                <w:b/>
                <w:i w:val="false"/>
                <w:color w:val="000000"/>
                <w:sz w:val="20"/>
              </w:rPr>
              <w:t>собственности</w:t>
            </w:r>
            <w:r>
              <w:rPr>
                <w:rFonts w:ascii="Times New Roman"/>
                <w:b w:val="false"/>
                <w:i w:val="false"/>
                <w:color w:val="000000"/>
                <w:sz w:val="20"/>
              </w:rPr>
              <w:t xml:space="preserve"> </w:t>
            </w:r>
            <w:r>
              <w:rPr>
                <w:rFonts w:ascii="Times New Roman"/>
                <w:b/>
                <w:i w:val="false"/>
                <w:color w:val="000000"/>
                <w:sz w:val="20"/>
              </w:rPr>
              <w:t>находится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Доступ</w:t>
            </w:r>
            <w:r>
              <w:rPr>
                <w:rFonts w:ascii="Times New Roman"/>
                <w:b w:val="false"/>
                <w:i w:val="false"/>
                <w:color w:val="000000"/>
                <w:sz w:val="20"/>
              </w:rPr>
              <w:t xml:space="preserve">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услугам</w:t>
            </w:r>
            <w:r>
              <w:rPr>
                <w:rFonts w:ascii="Times New Roman"/>
                <w:b w:val="false"/>
                <w:i w:val="false"/>
                <w:color w:val="000000"/>
                <w:sz w:val="20"/>
              </w:rPr>
              <w:t xml:space="preserve"> </w:t>
            </w:r>
            <w:r>
              <w:rPr>
                <w:rFonts w:ascii="Times New Roman"/>
                <w:b/>
                <w:i w:val="false"/>
                <w:color w:val="000000"/>
                <w:sz w:val="20"/>
              </w:rPr>
              <w:t>водоснабжения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Централизованное</w:t>
            </w:r>
            <w:r>
              <w:rPr>
                <w:rFonts w:ascii="Times New Roman"/>
                <w:b w:val="false"/>
                <w:i w:val="false"/>
                <w:color w:val="000000"/>
                <w:sz w:val="20"/>
              </w:rPr>
              <w:t xml:space="preserve"> </w:t>
            </w:r>
            <w:r>
              <w:rPr>
                <w:rFonts w:ascii="Times New Roman"/>
                <w:b/>
                <w:i w:val="false"/>
                <w:color w:val="000000"/>
                <w:sz w:val="20"/>
              </w:rPr>
              <w:t>водоснабжение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сельских населенных пунктов (единиц)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по количеству сельских населенных пунктов, % граф 19/граф8 *100</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централизованным водоснабжением по численности населения, % граф 20/граф 9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охваченных централизованным водоснабжением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установлено индивидуальных приборов учета воды по состоянию на конец отчетного года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дистанционной передачей данных в автоматизированная система учета энергопотребления обслуживающего предприятия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индивидуальными приборами учета воды, % графа 27/графа 23*100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лиц/население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(в том числе бюджетные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организаций (из графы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Нецентрализованное</w:t>
            </w:r>
            <w:r>
              <w:rPr>
                <w:rFonts w:ascii="Times New Roman"/>
                <w:b w:val="false"/>
                <w:i w:val="false"/>
                <w:color w:val="000000"/>
                <w:sz w:val="20"/>
              </w:rPr>
              <w:t xml:space="preserve"> </w:t>
            </w:r>
            <w:r>
              <w:rPr>
                <w:rFonts w:ascii="Times New Roman"/>
                <w:b/>
                <w:i w:val="false"/>
                <w:color w:val="000000"/>
                <w:sz w:val="20"/>
              </w:rPr>
              <w:t>водоснабжение</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блок-модули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раздачи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Привозная вода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где установлены Комплекс блок-модули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установлены Комплекс блок-модули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услугами Комплекс блок-модули, % графа 32/графа9*100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где установлено пункты раздачи воды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установлены пункты раздачи воды (человек)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услугами пунктов раздачи питьевой воды, % графа 35/графа 9*100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используют привозную воду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используют привозную воду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населения привозной водой, % графа 38/графа 9*100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Нецентрализованное</w:t>
            </w:r>
            <w:r>
              <w:rPr>
                <w:rFonts w:ascii="Times New Roman"/>
                <w:b w:val="false"/>
                <w:i w:val="false"/>
                <w:color w:val="000000"/>
                <w:sz w:val="20"/>
              </w:rPr>
              <w:t xml:space="preserve"> </w:t>
            </w:r>
            <w:r>
              <w:rPr>
                <w:rFonts w:ascii="Times New Roman"/>
                <w:b/>
                <w:i w:val="false"/>
                <w:color w:val="000000"/>
                <w:sz w:val="20"/>
              </w:rPr>
              <w:t>водоснабжение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Скважины, колодцы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используют воду из скважин и колодцев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сельских населенных пунктах, где используют воду из скважин и колодцев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6"/>
          <w:p>
            <w:pPr>
              <w:spacing w:after="20"/>
              <w:ind w:left="20"/>
              <w:jc w:val="both"/>
            </w:pPr>
            <w:r>
              <w:rPr>
                <w:rFonts w:ascii="Times New Roman"/>
                <w:b w:val="false"/>
                <w:i w:val="false"/>
                <w:color w:val="000000"/>
                <w:sz w:val="20"/>
              </w:rPr>
              <w:t>
Обеспечен</w:t>
            </w:r>
          </w:p>
          <w:bookmarkEnd w:id="106"/>
          <w:p>
            <w:pPr>
              <w:spacing w:after="20"/>
              <w:ind w:left="20"/>
              <w:jc w:val="both"/>
            </w:pPr>
            <w:r>
              <w:rPr>
                <w:rFonts w:ascii="Times New Roman"/>
                <w:b w:val="false"/>
                <w:i w:val="false"/>
                <w:color w:val="000000"/>
                <w:sz w:val="20"/>
              </w:rPr>
              <w:t>
ность населения скважинами и колодцами, % графа 41/графа 9*100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сельских населенных пунктов, жители которых отказались от строительства централизован-</w:t>
            </w:r>
          </w:p>
          <w:p>
            <w:pPr>
              <w:spacing w:after="20"/>
              <w:ind w:left="20"/>
              <w:jc w:val="both"/>
            </w:pPr>
            <w:r>
              <w:rPr>
                <w:rFonts w:ascii="Times New Roman"/>
                <w:b w:val="false"/>
                <w:i w:val="false"/>
                <w:color w:val="000000"/>
                <w:sz w:val="20"/>
              </w:rPr>
              <w:t>
ного водоснабжения и установки комплекс блок-модулей и пунктов раздачи воды (наличие протоколов отказа)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которых отказались от строительства централизован-ного водоснабжения и установки комплекс блок-модулей и пунктов раздачи воды (наличие протоколов отказа)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которых отказались от строительства централизован-</w:t>
            </w:r>
          </w:p>
          <w:p>
            <w:pPr>
              <w:spacing w:after="20"/>
              <w:ind w:left="20"/>
              <w:jc w:val="both"/>
            </w:pPr>
            <w:r>
              <w:rPr>
                <w:rFonts w:ascii="Times New Roman"/>
                <w:b w:val="false"/>
                <w:i w:val="false"/>
                <w:color w:val="000000"/>
                <w:sz w:val="20"/>
              </w:rPr>
              <w:t>
ного водоснабжения и установки комплекс блок-модулей и пунктов раздачи воды, графа 44/графа 9*100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сел отказавшихся от строительства централизованного водоснабжения и установки комплекс блок-модулей и пунктов раздачи воды, %, графа 43/графа 8*100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водоотведение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сельских населенных пунктов (единиц)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абонентов, проживающих в данных сельских населенных пунктах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7"/>
          <w:p>
            <w:pPr>
              <w:spacing w:after="20"/>
              <w:ind w:left="20"/>
              <w:jc w:val="both"/>
            </w:pPr>
            <w:r>
              <w:rPr>
                <w:rFonts w:ascii="Times New Roman"/>
                <w:b w:val="false"/>
                <w:i w:val="false"/>
                <w:color w:val="000000"/>
                <w:sz w:val="20"/>
              </w:rPr>
              <w:t>
Доступ к</w:t>
            </w:r>
          </w:p>
          <w:bookmarkEnd w:id="107"/>
          <w:p>
            <w:pPr>
              <w:spacing w:after="20"/>
              <w:ind w:left="20"/>
              <w:jc w:val="both"/>
            </w:pPr>
            <w:r>
              <w:rPr>
                <w:rFonts w:ascii="Times New Roman"/>
                <w:b w:val="false"/>
                <w:i w:val="false"/>
                <w:color w:val="000000"/>
                <w:sz w:val="20"/>
              </w:rPr>
              <w:t>
 централи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зованному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водоотведе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нию по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количеству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сельских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населенных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 графа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47/графа 8</w:t>
            </w:r>
          </w:p>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8"/>
          <w:p>
            <w:pPr>
              <w:spacing w:after="20"/>
              <w:ind w:left="20"/>
              <w:jc w:val="both"/>
            </w:pPr>
            <w:r>
              <w:rPr>
                <w:rFonts w:ascii="Times New Roman"/>
                <w:b w:val="false"/>
                <w:i w:val="false"/>
                <w:color w:val="000000"/>
                <w:sz w:val="20"/>
              </w:rPr>
              <w:t>
Доступ к</w:t>
            </w:r>
          </w:p>
          <w:bookmarkEnd w:id="108"/>
          <w:p>
            <w:pPr>
              <w:spacing w:after="20"/>
              <w:ind w:left="20"/>
              <w:jc w:val="both"/>
            </w:pPr>
            <w:r>
              <w:rPr>
                <w:rFonts w:ascii="Times New Roman"/>
                <w:b w:val="false"/>
                <w:i w:val="false"/>
                <w:color w:val="000000"/>
                <w:sz w:val="20"/>
              </w:rPr>
              <w:t>
 централизован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ному водоотве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дению по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численности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 графа </w:t>
            </w:r>
          </w:p>
          <w:p>
            <w:pPr>
              <w:spacing w:after="20"/>
              <w:ind w:left="20"/>
              <w:jc w:val="both"/>
            </w:pPr>
            <w:r>
              <w:rPr>
                <w:rFonts w:ascii="Times New Roman"/>
                <w:b w:val="false"/>
                <w:i w:val="false"/>
                <w:color w:val="000000"/>
                <w:sz w:val="20"/>
              </w:rPr>
              <w:t>
</w:t>
            </w:r>
            <w:r>
              <w:rPr>
                <w:rFonts w:ascii="Times New Roman"/>
                <w:b w:val="false"/>
                <w:i w:val="false"/>
                <w:color w:val="000000"/>
                <w:sz w:val="20"/>
              </w:rPr>
              <w:t>48/графа</w:t>
            </w:r>
          </w:p>
          <w:p>
            <w:pPr>
              <w:spacing w:after="20"/>
              <w:ind w:left="20"/>
              <w:jc w:val="both"/>
            </w:pPr>
            <w:r>
              <w:rPr>
                <w:rFonts w:ascii="Times New Roman"/>
                <w:b w:val="false"/>
                <w:i w:val="false"/>
                <w:color w:val="000000"/>
                <w:sz w:val="20"/>
              </w:rPr>
              <w:t>
 9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9"/>
          <w:p>
            <w:pPr>
              <w:spacing w:after="20"/>
              <w:ind w:left="20"/>
              <w:jc w:val="both"/>
            </w:pPr>
            <w:r>
              <w:rPr>
                <w:rFonts w:ascii="Times New Roman"/>
                <w:b w:val="false"/>
                <w:i w:val="false"/>
                <w:color w:val="000000"/>
                <w:sz w:val="20"/>
              </w:rPr>
              <w:t>
Наличие</w:t>
            </w:r>
          </w:p>
          <w:bookmarkEnd w:id="109"/>
          <w:p>
            <w:pPr>
              <w:spacing w:after="20"/>
              <w:ind w:left="20"/>
              <w:jc w:val="both"/>
            </w:pPr>
            <w:r>
              <w:rPr>
                <w:rFonts w:ascii="Times New Roman"/>
                <w:b w:val="false"/>
                <w:i w:val="false"/>
                <w:color w:val="000000"/>
                <w:sz w:val="20"/>
              </w:rPr>
              <w:t>
 канализа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ционно- </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сооруже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ний </w:t>
            </w:r>
          </w:p>
          <w:p>
            <w:pPr>
              <w:spacing w:after="20"/>
              <w:ind w:left="20"/>
              <w:jc w:val="both"/>
            </w:pPr>
            <w:r>
              <w:rPr>
                <w:rFonts w:ascii="Times New Roman"/>
                <w:b w:val="false"/>
                <w:i w:val="false"/>
                <w:color w:val="000000"/>
                <w:sz w:val="20"/>
              </w:rPr>
              <w:t>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0"/>
          <w:p>
            <w:pPr>
              <w:spacing w:after="20"/>
              <w:ind w:left="20"/>
              <w:jc w:val="both"/>
            </w:pPr>
            <w:r>
              <w:rPr>
                <w:rFonts w:ascii="Times New Roman"/>
                <w:b w:val="false"/>
                <w:i w:val="false"/>
                <w:color w:val="000000"/>
                <w:sz w:val="20"/>
              </w:rPr>
              <w:t>
физических</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лиц/</w:t>
            </w:r>
          </w:p>
          <w:p>
            <w:pPr>
              <w:spacing w:after="20"/>
              <w:ind w:left="20"/>
              <w:jc w:val="both"/>
            </w:pPr>
            <w:r>
              <w:rPr>
                <w:rFonts w:ascii="Times New Roman"/>
                <w:b w:val="false"/>
                <w:i w:val="false"/>
                <w:color w:val="000000"/>
                <w:sz w:val="20"/>
              </w:rPr>
              <w:t>
население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1"/>
          <w:p>
            <w:pPr>
              <w:spacing w:after="20"/>
              <w:ind w:left="20"/>
              <w:jc w:val="both"/>
            </w:pPr>
            <w:r>
              <w:rPr>
                <w:rFonts w:ascii="Times New Roman"/>
                <w:b w:val="false"/>
                <w:i w:val="false"/>
                <w:color w:val="000000"/>
                <w:sz w:val="20"/>
              </w:rPr>
              <w:t>
юридичес</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ции) </w:t>
            </w:r>
          </w:p>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2"/>
          <w:p>
            <w:pPr>
              <w:spacing w:after="20"/>
              <w:ind w:left="20"/>
              <w:jc w:val="both"/>
            </w:pPr>
            <w:r>
              <w:rPr>
                <w:rFonts w:ascii="Times New Roman"/>
                <w:b w:val="false"/>
                <w:i w:val="false"/>
                <w:color w:val="000000"/>
                <w:sz w:val="20"/>
              </w:rPr>
              <w:t>
бюджет</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ных орга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(из графы</w:t>
            </w:r>
          </w:p>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3"/>
          <w:p>
            <w:pPr>
              <w:spacing w:after="20"/>
              <w:ind w:left="20"/>
              <w:jc w:val="both"/>
            </w:pPr>
            <w:r>
              <w:rPr>
                <w:rFonts w:ascii="Times New Roman"/>
                <w:b w:val="false"/>
                <w:i w:val="false"/>
                <w:color w:val="000000"/>
                <w:sz w:val="20"/>
              </w:rPr>
              <w:t>
только с</w:t>
            </w:r>
          </w:p>
          <w:bookmarkEnd w:id="113"/>
          <w:p>
            <w:pPr>
              <w:spacing w:after="20"/>
              <w:ind w:left="20"/>
              <w:jc w:val="both"/>
            </w:pPr>
            <w:r>
              <w:rPr>
                <w:rFonts w:ascii="Times New Roman"/>
                <w:b w:val="false"/>
                <w:i w:val="false"/>
                <w:color w:val="000000"/>
                <w:sz w:val="20"/>
              </w:rPr>
              <w:t>
 механиче</w:t>
            </w:r>
          </w:p>
          <w:p>
            <w:pPr>
              <w:spacing w:after="20"/>
              <w:ind w:left="20"/>
              <w:jc w:val="both"/>
            </w:pPr>
            <w:r>
              <w:rPr>
                <w:rFonts w:ascii="Times New Roman"/>
                <w:b w:val="false"/>
                <w:i w:val="false"/>
                <w:color w:val="000000"/>
                <w:sz w:val="20"/>
              </w:rPr>
              <w:t>
</w:t>
            </w:r>
            <w:r>
              <w:rPr>
                <w:rFonts w:ascii="Times New Roman"/>
                <w:b w:val="false"/>
                <w:i w:val="false"/>
                <w:color w:val="000000"/>
                <w:sz w:val="20"/>
              </w:rPr>
              <w:t>ской очисткой</w:t>
            </w:r>
          </w:p>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4"/>
          <w:p>
            <w:pPr>
              <w:spacing w:after="20"/>
              <w:ind w:left="20"/>
              <w:jc w:val="both"/>
            </w:pPr>
            <w:r>
              <w:rPr>
                <w:rFonts w:ascii="Times New Roman"/>
                <w:b w:val="false"/>
                <w:i w:val="false"/>
                <w:color w:val="000000"/>
                <w:sz w:val="20"/>
              </w:rPr>
              <w:t>
с механ</w:t>
            </w:r>
          </w:p>
          <w:bookmarkEnd w:id="114"/>
          <w:p>
            <w:pPr>
              <w:spacing w:after="20"/>
              <w:ind w:left="20"/>
              <w:jc w:val="both"/>
            </w:pPr>
            <w:r>
              <w:rPr>
                <w:rFonts w:ascii="Times New Roman"/>
                <w:b w:val="false"/>
                <w:i w:val="false"/>
                <w:color w:val="000000"/>
                <w:sz w:val="20"/>
              </w:rPr>
              <w:t>
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биоло</w:t>
            </w:r>
          </w:p>
          <w:p>
            <w:pPr>
              <w:spacing w:after="20"/>
              <w:ind w:left="20"/>
              <w:jc w:val="both"/>
            </w:pPr>
            <w:r>
              <w:rPr>
                <w:rFonts w:ascii="Times New Roman"/>
                <w:b w:val="false"/>
                <w:i w:val="false"/>
                <w:color w:val="000000"/>
                <w:sz w:val="20"/>
              </w:rPr>
              <w:t>
</w:t>
            </w:r>
            <w:r>
              <w:rPr>
                <w:rFonts w:ascii="Times New Roman"/>
                <w:b w:val="false"/>
                <w:i w:val="false"/>
                <w:color w:val="000000"/>
                <w:sz w:val="20"/>
              </w:rPr>
              <w:t>гической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очисткой</w:t>
            </w:r>
          </w:p>
          <w:p>
            <w:pPr>
              <w:spacing w:after="20"/>
              <w:ind w:left="20"/>
              <w:jc w:val="both"/>
            </w:pPr>
            <w:r>
              <w:rPr>
                <w:rFonts w:ascii="Times New Roman"/>
                <w:b w:val="false"/>
                <w:i w:val="false"/>
                <w:color w:val="000000"/>
                <w:sz w:val="20"/>
              </w:rPr>
              <w:t>
 (единиц)</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водоотведение</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канализационно-очистных сооружений (проектная)</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канализационно- очистных сооружений, в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охваченного действующими канализационно- очистными сооружениями (человек)</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очисткой сточных вод, в % графа 60/графа 9*100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поступило сточных вод в канализационно-очистные сооружения (тысяч кубических метров)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сточных вод, соответствующей нормативной очистке по собственному лабораторному мониторингу за отчетный период (тысяч кубических метров</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нормативно- очищенной воды, % графа 67/графа 62 *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 квартал (тысяч кубических метров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 квартал (тысяч кубических метров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III квартал (тысяч кубических метров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IV квартал (тысяч кубических метров</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водоотведение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тарифов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сельских населенных пунктов (единиц)</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проживающего в данных сельских населенных пунктах (человек)</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усредненный,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лицам/населению,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5"/>
          <w:p>
            <w:pPr>
              <w:spacing w:after="20"/>
              <w:ind w:left="20"/>
              <w:jc w:val="both"/>
            </w:pPr>
            <w:r>
              <w:rPr>
                <w:rFonts w:ascii="Times New Roman"/>
                <w:b w:val="false"/>
                <w:i w:val="false"/>
                <w:color w:val="000000"/>
                <w:sz w:val="20"/>
              </w:rPr>
              <w:t>
юридическим лицам</w:t>
            </w:r>
          </w:p>
          <w:bookmarkEnd w:id="115"/>
          <w:p>
            <w:pPr>
              <w:spacing w:after="20"/>
              <w:ind w:left="20"/>
              <w:jc w:val="both"/>
            </w:pPr>
            <w:r>
              <w:rPr>
                <w:rFonts w:ascii="Times New Roman"/>
                <w:b w:val="false"/>
                <w:i w:val="false"/>
                <w:color w:val="000000"/>
                <w:sz w:val="20"/>
              </w:rPr>
              <w:t>
(в том числе бюджетные организации), тенге/кубических метров</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бюджетным организациям, тенге/кубических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водопроводных сетей, километр (по состоянию на конец отчетного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канализационных сетей, километр (по состоянию на конец отчетного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графа80/графа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6"/>
          <w:p>
            <w:pPr>
              <w:spacing w:after="20"/>
              <w:ind w:left="20"/>
              <w:jc w:val="both"/>
            </w:pPr>
            <w:r>
              <w:rPr>
                <w:rFonts w:ascii="Times New Roman"/>
                <w:b w:val="false"/>
                <w:i w:val="false"/>
                <w:color w:val="000000"/>
                <w:sz w:val="20"/>
              </w:rPr>
              <w:t>
в том числе прочих</w:t>
            </w:r>
          </w:p>
          <w:bookmarkEnd w:id="116"/>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изношенных,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 графа 85/графа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обслуживаемых субъектами естественных монополий, километр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7"/>
          <w:p>
            <w:pPr>
              <w:spacing w:after="20"/>
              <w:ind w:left="20"/>
              <w:jc w:val="both"/>
            </w:pPr>
            <w:r>
              <w:rPr>
                <w:rFonts w:ascii="Times New Roman"/>
                <w:b w:val="false"/>
                <w:i w:val="false"/>
                <w:color w:val="000000"/>
                <w:sz w:val="20"/>
              </w:rPr>
              <w:t>
в том числе прочих</w:t>
            </w:r>
          </w:p>
          <w:bookmarkEnd w:id="117"/>
          <w:p>
            <w:pPr>
              <w:spacing w:after="20"/>
              <w:ind w:left="20"/>
              <w:jc w:val="both"/>
            </w:pPr>
            <w:r>
              <w:rPr>
                <w:rFonts w:ascii="Times New Roman"/>
                <w:b w:val="false"/>
                <w:i w:val="false"/>
                <w:color w:val="000000"/>
                <w:sz w:val="20"/>
              </w:rPr>
              <w:t>
(работающих без акта ввода в эксплуатацию, не переданных в доверительное управление субъектам естественных монополий, бесхозяйные), километр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построенных</w:t>
            </w:r>
            <w:r>
              <w:rPr>
                <w:rFonts w:ascii="Times New Roman"/>
                <w:b w:val="false"/>
                <w:i w:val="false"/>
                <w:color w:val="000000"/>
                <w:sz w:val="20"/>
              </w:rPr>
              <w:t xml:space="preserve"> </w:t>
            </w:r>
            <w:r>
              <w:rPr>
                <w:rFonts w:ascii="Times New Roman"/>
                <w:b/>
                <w:i w:val="false"/>
                <w:color w:val="000000"/>
                <w:sz w:val="20"/>
              </w:rPr>
              <w:t>(новых)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реконструированных</w:t>
            </w:r>
            <w:r>
              <w:rPr>
                <w:rFonts w:ascii="Times New Roman"/>
                <w:b w:val="false"/>
                <w:i w:val="false"/>
                <w:color w:val="000000"/>
                <w:sz w:val="20"/>
              </w:rPr>
              <w:t xml:space="preserve"> </w:t>
            </w:r>
            <w:r>
              <w:rPr>
                <w:rFonts w:ascii="Times New Roman"/>
                <w:b/>
                <w:i w:val="false"/>
                <w:color w:val="000000"/>
                <w:sz w:val="20"/>
              </w:rPr>
              <w:t>(замененных)</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протяженность</w:t>
            </w:r>
            <w:r>
              <w:rPr>
                <w:rFonts w:ascii="Times New Roman"/>
                <w:b w:val="false"/>
                <w:i w:val="false"/>
                <w:color w:val="000000"/>
                <w:sz w:val="20"/>
              </w:rPr>
              <w:t xml:space="preserve"> </w:t>
            </w:r>
            <w:r>
              <w:rPr>
                <w:rFonts w:ascii="Times New Roman"/>
                <w:b/>
                <w:i w:val="false"/>
                <w:color w:val="000000"/>
                <w:sz w:val="20"/>
              </w:rPr>
              <w:t>отремонтированных</w:t>
            </w:r>
            <w:r>
              <w:rPr>
                <w:rFonts w:ascii="Times New Roman"/>
                <w:b w:val="false"/>
                <w:i w:val="false"/>
                <w:color w:val="000000"/>
                <w:sz w:val="20"/>
              </w:rPr>
              <w:t xml:space="preserve"> </w:t>
            </w:r>
            <w:r>
              <w:rPr>
                <w:rFonts w:ascii="Times New Roman"/>
                <w:b/>
                <w:i w:val="false"/>
                <w:color w:val="000000"/>
                <w:sz w:val="20"/>
              </w:rPr>
              <w:t>(текущий/капитальный</w:t>
            </w:r>
            <w:r>
              <w:rPr>
                <w:rFonts w:ascii="Times New Roman"/>
                <w:b w:val="false"/>
                <w:i w:val="false"/>
                <w:color w:val="000000"/>
                <w:sz w:val="20"/>
              </w:rPr>
              <w:t xml:space="preserve"> </w:t>
            </w:r>
            <w:r>
              <w:rPr>
                <w:rFonts w:ascii="Times New Roman"/>
                <w:b/>
                <w:i w:val="false"/>
                <w:color w:val="000000"/>
                <w:sz w:val="20"/>
              </w:rPr>
              <w:t>ремонт)</w:t>
            </w:r>
            <w:r>
              <w:rPr>
                <w:rFonts w:ascii="Times New Roman"/>
                <w:b w:val="false"/>
                <w:i w:val="false"/>
                <w:color w:val="000000"/>
                <w:sz w:val="20"/>
              </w:rPr>
              <w:t xml:space="preserve"> </w:t>
            </w:r>
            <w:r>
              <w:rPr>
                <w:rFonts w:ascii="Times New Roman"/>
                <w:b/>
                <w:i w:val="false"/>
                <w:color w:val="000000"/>
                <w:sz w:val="20"/>
              </w:rPr>
              <w:t>сетей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отчетном</w:t>
            </w:r>
            <w:r>
              <w:rPr>
                <w:rFonts w:ascii="Times New Roman"/>
                <w:b w:val="false"/>
                <w:i w:val="false"/>
                <w:color w:val="000000"/>
                <w:sz w:val="20"/>
              </w:rPr>
              <w:t xml:space="preserve"> </w:t>
            </w:r>
            <w:r>
              <w:rPr>
                <w:rFonts w:ascii="Times New Roman"/>
                <w:b/>
                <w:i w:val="false"/>
                <w:color w:val="000000"/>
                <w:sz w:val="20"/>
              </w:rPr>
              <w:t>году,</w:t>
            </w:r>
            <w:r>
              <w:rPr>
                <w:rFonts w:ascii="Times New Roman"/>
                <w:b w:val="false"/>
                <w:i w:val="false"/>
                <w:color w:val="000000"/>
                <w:sz w:val="20"/>
              </w:rPr>
              <w:t xml:space="preserve"> </w:t>
            </w:r>
            <w:r>
              <w:rPr>
                <w:rFonts w:ascii="Times New Roman"/>
                <w:b/>
                <w:i w:val="false"/>
                <w:color w:val="000000"/>
                <w:sz w:val="20"/>
              </w:rPr>
              <w:t>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left"/>
      </w:pPr>
    </w:p>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8"/>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1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9"/>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bookmarkEnd w:id="119"/>
          <w:p>
            <w:pPr>
              <w:spacing w:after="20"/>
              <w:ind w:left="20"/>
              <w:jc w:val="both"/>
            </w:pPr>
            <w:r>
              <w:rPr>
                <w:rFonts w:ascii="Times New Roman"/>
                <w:b w:val="false"/>
                <w:i w:val="false"/>
                <w:color w:val="000000"/>
                <w:sz w:val="20"/>
              </w:rPr>
              <w:t>
</w:t>
            </w:r>
            <w:r>
              <w:rPr>
                <w:rFonts w:ascii="Times New Roman"/>
                <w:b/>
                <w:i w:val="false"/>
                <w:color w:val="000000"/>
                <w:sz w:val="20"/>
              </w:rPr>
              <w:t>Адрес_______________________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r>
    </w:tbl>
    <w:bookmarkStart w:name="z319" w:id="120"/>
    <w:p>
      <w:pPr>
        <w:spacing w:after="0"/>
        <w:ind w:left="0"/>
        <w:jc w:val="both"/>
      </w:pPr>
      <w:r>
        <w:rPr>
          <w:rFonts w:ascii="Times New Roman"/>
          <w:b w:val="false"/>
          <w:i w:val="false"/>
          <w:color w:val="000000"/>
          <w:sz w:val="28"/>
        </w:rPr>
        <w:t>
      Телефоны</w:t>
      </w:r>
    </w:p>
    <w:bookmarkEnd w:id="120"/>
    <w:bookmarkStart w:name="z320" w:id="121"/>
    <w:p>
      <w:pPr>
        <w:spacing w:after="0"/>
        <w:ind w:left="0"/>
        <w:jc w:val="both"/>
      </w:pPr>
      <w:r>
        <w:rPr>
          <w:rFonts w:ascii="Times New Roman"/>
          <w:b w:val="false"/>
          <w:i w:val="false"/>
          <w:color w:val="000000"/>
          <w:sz w:val="28"/>
        </w:rPr>
        <w:t>
      Телефон____________________________________________________</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 Адрес электронной почты</w:t>
      </w:r>
    </w:p>
    <w:bookmarkStart w:name="z322" w:id="122"/>
    <w:p>
      <w:pPr>
        <w:spacing w:after="0"/>
        <w:ind w:left="0"/>
        <w:jc w:val="both"/>
      </w:pPr>
      <w:r>
        <w:rPr>
          <w:rFonts w:ascii="Times New Roman"/>
          <w:b w:val="false"/>
          <w:i w:val="false"/>
          <w:color w:val="000000"/>
          <w:sz w:val="28"/>
        </w:rPr>
        <w:t>
      ___________________________________________________________</w:t>
      </w:r>
    </w:p>
    <w:bookmarkEnd w:id="122"/>
    <w:bookmarkStart w:name="z323" w:id="123"/>
    <w:p>
      <w:pPr>
        <w:spacing w:after="0"/>
        <w:ind w:left="0"/>
        <w:jc w:val="both"/>
      </w:pPr>
      <w:r>
        <w:rPr>
          <w:rFonts w:ascii="Times New Roman"/>
          <w:b w:val="false"/>
          <w:i w:val="false"/>
          <w:color w:val="000000"/>
          <w:sz w:val="28"/>
        </w:rPr>
        <w:t>
      Орындаушы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Исполнитель___________________________________ __________</w:t>
      </w:r>
    </w:p>
    <w:bookmarkStart w:name="z325" w:id="124"/>
    <w:p>
      <w:pPr>
        <w:spacing w:after="0"/>
        <w:ind w:left="0"/>
        <w:jc w:val="both"/>
      </w:pPr>
      <w:r>
        <w:rPr>
          <w:rFonts w:ascii="Times New Roman"/>
          <w:b w:val="false"/>
          <w:i w:val="false"/>
          <w:color w:val="000000"/>
          <w:sz w:val="28"/>
        </w:rPr>
        <w:t xml:space="preserve">
      тегі, аты және әкесінің аты (бар болған жағдайда) қолы, </w:t>
      </w:r>
    </w:p>
    <w:bookmarkEnd w:id="124"/>
    <w:bookmarkStart w:name="z326" w:id="125"/>
    <w:p>
      <w:pPr>
        <w:spacing w:after="0"/>
        <w:ind w:left="0"/>
        <w:jc w:val="both"/>
      </w:pPr>
      <w:r>
        <w:rPr>
          <w:rFonts w:ascii="Times New Roman"/>
          <w:b w:val="false"/>
          <w:i w:val="false"/>
          <w:color w:val="000000"/>
          <w:sz w:val="28"/>
        </w:rPr>
        <w:t xml:space="preserve">
      телефон фамилия, имя и отчество (при его наличии) </w:t>
      </w:r>
    </w:p>
    <w:bookmarkEnd w:id="125"/>
    <w:bookmarkStart w:name="z327" w:id="126"/>
    <w:p>
      <w:pPr>
        <w:spacing w:after="0"/>
        <w:ind w:left="0"/>
        <w:jc w:val="both"/>
      </w:pPr>
      <w:r>
        <w:rPr>
          <w:rFonts w:ascii="Times New Roman"/>
          <w:b w:val="false"/>
          <w:i w:val="false"/>
          <w:color w:val="000000"/>
          <w:sz w:val="28"/>
        </w:rPr>
        <w:t>
      подпись, телефон</w:t>
      </w:r>
    </w:p>
    <w:bookmarkEnd w:id="126"/>
    <w:bookmarkStart w:name="z328" w:id="127"/>
    <w:p>
      <w:pPr>
        <w:spacing w:after="0"/>
        <w:ind w:left="0"/>
        <w:jc w:val="both"/>
      </w:pPr>
      <w:r>
        <w:rPr>
          <w:rFonts w:ascii="Times New Roman"/>
          <w:b w:val="false"/>
          <w:i w:val="false"/>
          <w:color w:val="000000"/>
          <w:sz w:val="28"/>
        </w:rPr>
        <w:t>
      Басшы немесе оның міндетін атқарушы адам</w:t>
      </w:r>
    </w:p>
    <w:bookmarkEnd w:id="127"/>
    <w:bookmarkStart w:name="z329" w:id="128"/>
    <w:p>
      <w:pPr>
        <w:spacing w:after="0"/>
        <w:ind w:left="0"/>
        <w:jc w:val="both"/>
      </w:pPr>
      <w:r>
        <w:rPr>
          <w:rFonts w:ascii="Times New Roman"/>
          <w:b w:val="false"/>
          <w:i w:val="false"/>
          <w:color w:val="000000"/>
          <w:sz w:val="28"/>
        </w:rPr>
        <w:t>
      Руководитель или лицо, исполняющее его обязанности</w:t>
      </w:r>
    </w:p>
    <w:bookmarkEnd w:id="128"/>
    <w:bookmarkStart w:name="z330" w:id="129"/>
    <w:p>
      <w:pPr>
        <w:spacing w:after="0"/>
        <w:ind w:left="0"/>
        <w:jc w:val="both"/>
      </w:pPr>
      <w:r>
        <w:rPr>
          <w:rFonts w:ascii="Times New Roman"/>
          <w:b w:val="false"/>
          <w:i w:val="false"/>
          <w:color w:val="000000"/>
          <w:sz w:val="28"/>
        </w:rPr>
        <w:t>
      _________________________________________________________</w:t>
      </w:r>
    </w:p>
    <w:bookmarkEnd w:id="129"/>
    <w:bookmarkStart w:name="z331" w:id="130"/>
    <w:p>
      <w:pPr>
        <w:spacing w:after="0"/>
        <w:ind w:left="0"/>
        <w:jc w:val="both"/>
      </w:pPr>
      <w:r>
        <w:rPr>
          <w:rFonts w:ascii="Times New Roman"/>
          <w:b w:val="false"/>
          <w:i w:val="false"/>
          <w:color w:val="000000"/>
          <w:sz w:val="28"/>
        </w:rPr>
        <w:t>
      _________________________________________________________</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және әкесінің аты (бар болған жағдайда) қолы</w:t>
      </w:r>
    </w:p>
    <w:bookmarkStart w:name="z333" w:id="131"/>
    <w:p>
      <w:pPr>
        <w:spacing w:after="0"/>
        <w:ind w:left="0"/>
        <w:jc w:val="both"/>
      </w:pPr>
      <w:r>
        <w:rPr>
          <w:rFonts w:ascii="Times New Roman"/>
          <w:b w:val="false"/>
          <w:i w:val="false"/>
          <w:color w:val="000000"/>
          <w:sz w:val="28"/>
        </w:rPr>
        <w:t>
      фамилия, имя и отчество (при его наличии) подпись</w:t>
      </w:r>
    </w:p>
    <w:bookmarkEnd w:id="131"/>
    <w:bookmarkStart w:name="z334" w:id="132"/>
    <w:p>
      <w:pPr>
        <w:spacing w:after="0"/>
        <w:ind w:left="0"/>
        <w:jc w:val="both"/>
      </w:pPr>
      <w:r>
        <w:rPr>
          <w:rFonts w:ascii="Times New Roman"/>
          <w:b w:val="false"/>
          <w:i w:val="false"/>
          <w:color w:val="000000"/>
          <w:sz w:val="28"/>
        </w:rPr>
        <w:t>
      Мөрдің орны (жеке кәсіпкерлер болып</w:t>
      </w:r>
    </w:p>
    <w:bookmarkEnd w:id="132"/>
    <w:bookmarkStart w:name="z335" w:id="133"/>
    <w:p>
      <w:pPr>
        <w:spacing w:after="0"/>
        <w:ind w:left="0"/>
        <w:jc w:val="both"/>
      </w:pPr>
      <w:r>
        <w:rPr>
          <w:rFonts w:ascii="Times New Roman"/>
          <w:b w:val="false"/>
          <w:i w:val="false"/>
          <w:color w:val="000000"/>
          <w:sz w:val="28"/>
        </w:rPr>
        <w:t>
      табылатын тұлғалардан қоспағанда)</w:t>
      </w:r>
    </w:p>
    <w:bookmarkEnd w:id="133"/>
    <w:bookmarkStart w:name="z336" w:id="13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1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об обеспеченности</w:t>
            </w:r>
            <w:r>
              <w:br/>
            </w:r>
            <w:r>
              <w:rPr>
                <w:rFonts w:ascii="Times New Roman"/>
                <w:b w:val="false"/>
                <w:i w:val="false"/>
                <w:color w:val="000000"/>
                <w:sz w:val="20"/>
              </w:rPr>
              <w:t xml:space="preserve"> услугами водоснабжения </w:t>
            </w:r>
            <w:r>
              <w:br/>
            </w:r>
            <w:r>
              <w:rPr>
                <w:rFonts w:ascii="Times New Roman"/>
                <w:b w:val="false"/>
                <w:i w:val="false"/>
                <w:color w:val="000000"/>
                <w:sz w:val="20"/>
              </w:rPr>
              <w:t xml:space="preserve">и водоотведения в сельских </w:t>
            </w:r>
            <w:r>
              <w:br/>
            </w:r>
            <w:r>
              <w:rPr>
                <w:rFonts w:ascii="Times New Roman"/>
                <w:b w:val="false"/>
                <w:i w:val="false"/>
                <w:color w:val="000000"/>
                <w:sz w:val="20"/>
              </w:rPr>
              <w:t>населенных пунктах"</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Start w:name="z339" w:id="135"/>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"Сведения об обеспеченности услугами водоснабжения и водоотведения в сельских населенных пунктах" (далее – Форма) разработанной в соответствии с Концепцией развития жилищно-коммунальной инфраструктуры на 2023-2029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 с целью мониторинга достижения показателей в области водоснабжения и водоотведения по Республике Казахстан.</w:t>
      </w:r>
    </w:p>
    <w:bookmarkEnd w:id="135"/>
    <w:bookmarkStart w:name="z340" w:id="136"/>
    <w:p>
      <w:pPr>
        <w:spacing w:after="0"/>
        <w:ind w:left="0"/>
        <w:jc w:val="both"/>
      </w:pPr>
      <w:r>
        <w:rPr>
          <w:rFonts w:ascii="Times New Roman"/>
          <w:b w:val="false"/>
          <w:i w:val="false"/>
          <w:color w:val="000000"/>
          <w:sz w:val="28"/>
        </w:rPr>
        <w:t>
      2. Информация по данной Форме представляется субъектами естественных монополий предоставляющие регулируемые услуги на соответствующих административно-территориальных единицах в местные исполнительные органы сельских населенных пунктов, районов, городов районного значения, городов областного значения не позднее 25 января года, следующего за отчетным;</w:t>
      </w:r>
    </w:p>
    <w:bookmarkEnd w:id="136"/>
    <w:bookmarkStart w:name="z341" w:id="137"/>
    <w:p>
      <w:pPr>
        <w:spacing w:after="0"/>
        <w:ind w:left="0"/>
        <w:jc w:val="both"/>
      </w:pPr>
      <w:r>
        <w:rPr>
          <w:rFonts w:ascii="Times New Roman"/>
          <w:b w:val="false"/>
          <w:i w:val="false"/>
          <w:color w:val="000000"/>
          <w:sz w:val="28"/>
        </w:rPr>
        <w:t xml:space="preserve">
      местными исполнительными органами районов, городов областного значения, городов районного значения, поселков, сел, сельских округов в местные исполнительные органы областей, городов республиканского значения и столицы не позднее 25 февраля года, следующего за отчетным; </w:t>
      </w:r>
    </w:p>
    <w:bookmarkEnd w:id="137"/>
    <w:bookmarkStart w:name="z342" w:id="13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 в Комитет по делам строительства и жилищно-коммунального хозяйства Министерства промышленности и строительства Республики Казахстан не позднее 1 марта года, следующего за отчетным.</w:t>
      </w:r>
    </w:p>
    <w:bookmarkEnd w:id="138"/>
    <w:bookmarkStart w:name="z343" w:id="139"/>
    <w:p>
      <w:pPr>
        <w:spacing w:after="0"/>
        <w:ind w:left="0"/>
        <w:jc w:val="both"/>
      </w:pPr>
      <w:r>
        <w:rPr>
          <w:rFonts w:ascii="Times New Roman"/>
          <w:b w:val="false"/>
          <w:i w:val="false"/>
          <w:color w:val="000000"/>
          <w:sz w:val="28"/>
        </w:rPr>
        <w:t>
      3. Форма заполняется следующим образом:</w:t>
      </w:r>
    </w:p>
    <w:bookmarkEnd w:id="139"/>
    <w:bookmarkStart w:name="z344" w:id="140"/>
    <w:p>
      <w:pPr>
        <w:spacing w:after="0"/>
        <w:ind w:left="0"/>
        <w:jc w:val="both"/>
      </w:pPr>
      <w:r>
        <w:rPr>
          <w:rFonts w:ascii="Times New Roman"/>
          <w:b w:val="false"/>
          <w:i w:val="false"/>
          <w:color w:val="000000"/>
          <w:sz w:val="28"/>
        </w:rPr>
        <w:t>
      в графе 1 "код строк" указывается порядковый номер;</w:t>
      </w:r>
    </w:p>
    <w:bookmarkEnd w:id="140"/>
    <w:bookmarkStart w:name="z345" w:id="141"/>
    <w:p>
      <w:pPr>
        <w:spacing w:after="0"/>
        <w:ind w:left="0"/>
        <w:jc w:val="both"/>
      </w:pPr>
      <w:r>
        <w:rPr>
          <w:rFonts w:ascii="Times New Roman"/>
          <w:b w:val="false"/>
          <w:i w:val="false"/>
          <w:color w:val="000000"/>
          <w:sz w:val="28"/>
        </w:rPr>
        <w:t>
      в графе 2 "Наименование области, района, сельского населенного пункта" указывается наименование областей, районов, сельских населенных пунктов Республики Казахстан;</w:t>
      </w:r>
    </w:p>
    <w:bookmarkEnd w:id="141"/>
    <w:bookmarkStart w:name="z346" w:id="142"/>
    <w:p>
      <w:pPr>
        <w:spacing w:after="0"/>
        <w:ind w:left="0"/>
        <w:jc w:val="both"/>
      </w:pPr>
      <w:r>
        <w:rPr>
          <w:rFonts w:ascii="Times New Roman"/>
          <w:b w:val="false"/>
          <w:i w:val="false"/>
          <w:color w:val="000000"/>
          <w:sz w:val="28"/>
        </w:rPr>
        <w:t>
      в графе 3 "Код области, района по классификатору административно-территориальных объектов" указывается код области, района по классификатору административно-территориальных объектов (КАТО);</w:t>
      </w:r>
    </w:p>
    <w:bookmarkEnd w:id="142"/>
    <w:bookmarkStart w:name="z347" w:id="143"/>
    <w:p>
      <w:pPr>
        <w:spacing w:after="0"/>
        <w:ind w:left="0"/>
        <w:jc w:val="both"/>
      </w:pPr>
      <w:r>
        <w:rPr>
          <w:rFonts w:ascii="Times New Roman"/>
          <w:b w:val="false"/>
          <w:i w:val="false"/>
          <w:color w:val="000000"/>
          <w:sz w:val="28"/>
        </w:rPr>
        <w:t>
      в графах 4, 5, 6, 7 "Статус села" указывается статус села (опорные, спутниковые, прочие и приграничные)</w:t>
      </w:r>
    </w:p>
    <w:bookmarkEnd w:id="143"/>
    <w:bookmarkStart w:name="z348" w:id="144"/>
    <w:p>
      <w:pPr>
        <w:spacing w:after="0"/>
        <w:ind w:left="0"/>
        <w:jc w:val="both"/>
      </w:pPr>
      <w:r>
        <w:rPr>
          <w:rFonts w:ascii="Times New Roman"/>
          <w:b w:val="false"/>
          <w:i w:val="false"/>
          <w:color w:val="000000"/>
          <w:sz w:val="28"/>
        </w:rPr>
        <w:t>
      в графе 8 "Общее количество сельских населенных пунктов в области" указывается количество сельских населенных пунктов в области;</w:t>
      </w:r>
    </w:p>
    <w:bookmarkEnd w:id="144"/>
    <w:bookmarkStart w:name="z349" w:id="145"/>
    <w:p>
      <w:pPr>
        <w:spacing w:after="0"/>
        <w:ind w:left="0"/>
        <w:jc w:val="both"/>
      </w:pPr>
      <w:r>
        <w:rPr>
          <w:rFonts w:ascii="Times New Roman"/>
          <w:b w:val="false"/>
          <w:i w:val="false"/>
          <w:color w:val="000000"/>
          <w:sz w:val="28"/>
        </w:rPr>
        <w:t>
      в графе 9 "Общая численность населения в сельских населенных пунктах" указывается количество населения, проживающих в сельских населенных пунктах области, согласно официальным статистическим данным формируемым Бюро национальной статистики Агентства по стратегическому планированию и реформам Республики Казахстан по состоянию на 1 января следующего за отчетным периодом;</w:t>
      </w:r>
    </w:p>
    <w:bookmarkEnd w:id="145"/>
    <w:bookmarkStart w:name="z350" w:id="146"/>
    <w:p>
      <w:pPr>
        <w:spacing w:after="0"/>
        <w:ind w:left="0"/>
        <w:jc w:val="both"/>
      </w:pPr>
      <w:r>
        <w:rPr>
          <w:rFonts w:ascii="Times New Roman"/>
          <w:b w:val="false"/>
          <w:i w:val="false"/>
          <w:color w:val="000000"/>
          <w:sz w:val="28"/>
        </w:rPr>
        <w:t xml:space="preserve">
      в графе 10 "Общее количество жилищ" указывается общее количество индивидуальных жилых домов, квартир, комнат в общежитии, модульных (мобильных) жилых домов, находящихся в сельских населенных пунктах;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11 "Год постройки системы водоснабжения" указывается год постройки системы водоснабжения;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графах 12, 13 "Обслуживающее предприятие" указываются наименование и бизнес-идентификационный номер (БИН) или индивидуальный идентификационный номер (ИИН) предприятия, обслуживающего сельское население услугами водоснабжения и водоотведения, заполняются субъектами естественных монополий;</w:t>
      </w:r>
    </w:p>
    <w:bookmarkStart w:name="z353" w:id="147"/>
    <w:p>
      <w:pPr>
        <w:spacing w:after="0"/>
        <w:ind w:left="0"/>
        <w:jc w:val="both"/>
      </w:pPr>
      <w:r>
        <w:rPr>
          <w:rFonts w:ascii="Times New Roman"/>
          <w:b w:val="false"/>
          <w:i w:val="false"/>
          <w:color w:val="000000"/>
          <w:sz w:val="28"/>
        </w:rPr>
        <w:t>
      в графах 14, 15 "В чьей собственности находится" указывается форма собственности предприятия, обслуживающего сельское население услугами водоснабжения и водоотведения, заполняются субъектами естественных монополий;</w:t>
      </w:r>
    </w:p>
    <w:bookmarkEnd w:id="147"/>
    <w:bookmarkStart w:name="z354" w:id="148"/>
    <w:p>
      <w:pPr>
        <w:spacing w:after="0"/>
        <w:ind w:left="0"/>
        <w:jc w:val="both"/>
      </w:pPr>
      <w:r>
        <w:rPr>
          <w:rFonts w:ascii="Times New Roman"/>
          <w:b w:val="false"/>
          <w:i w:val="false"/>
          <w:color w:val="000000"/>
          <w:sz w:val="28"/>
        </w:rPr>
        <w:t>
      в графе 16 "Количество сельских населенных пунктов" указывается количество сельских населенных пунктов, имеющих доступ к услугам водоснабжения, заполняются субъектами естественных монополий;</w:t>
      </w:r>
    </w:p>
    <w:bookmarkEnd w:id="148"/>
    <w:bookmarkStart w:name="z355" w:id="149"/>
    <w:p>
      <w:pPr>
        <w:spacing w:after="0"/>
        <w:ind w:left="0"/>
        <w:jc w:val="both"/>
      </w:pPr>
      <w:r>
        <w:rPr>
          <w:rFonts w:ascii="Times New Roman"/>
          <w:b w:val="false"/>
          <w:i w:val="false"/>
          <w:color w:val="000000"/>
          <w:sz w:val="28"/>
        </w:rPr>
        <w:t>
      в графе 17 "Численность населения, проживающих в данных сельских населенных пунктах" указывается общее количество населения, проживающих в сельских населенных пунктах, имеющих доступ к услугам водоснабжения;</w:t>
      </w:r>
    </w:p>
    <w:bookmarkEnd w:id="149"/>
    <w:bookmarkStart w:name="z356" w:id="150"/>
    <w:p>
      <w:pPr>
        <w:spacing w:after="0"/>
        <w:ind w:left="0"/>
        <w:jc w:val="both"/>
      </w:pPr>
      <w:r>
        <w:rPr>
          <w:rFonts w:ascii="Times New Roman"/>
          <w:b w:val="false"/>
          <w:i w:val="false"/>
          <w:color w:val="000000"/>
          <w:sz w:val="28"/>
        </w:rPr>
        <w:t>
      в графе 18 "%" указывается доля населения в сельских населенных пунктах, имеющих доступ к услугам водоснабжения, рассчитывается как процентное соотношение графы 17 к графе 9;</w:t>
      </w:r>
    </w:p>
    <w:bookmarkEnd w:id="150"/>
    <w:bookmarkStart w:name="z357" w:id="151"/>
    <w:p>
      <w:pPr>
        <w:spacing w:after="0"/>
        <w:ind w:left="0"/>
        <w:jc w:val="both"/>
      </w:pPr>
      <w:r>
        <w:rPr>
          <w:rFonts w:ascii="Times New Roman"/>
          <w:b w:val="false"/>
          <w:i w:val="false"/>
          <w:color w:val="000000"/>
          <w:sz w:val="28"/>
        </w:rPr>
        <w:t>
      в графе 19 "Количество сельских населенных пунктов, охваченных централизованным водоснабжением" указывается количество сельских населенных пунктов, обеспеченных централизованным водоснабжением, заполняются субъектами естественных монополий;</w:t>
      </w:r>
    </w:p>
    <w:bookmarkEnd w:id="151"/>
    <w:bookmarkStart w:name="z358" w:id="152"/>
    <w:p>
      <w:pPr>
        <w:spacing w:after="0"/>
        <w:ind w:left="0"/>
        <w:jc w:val="both"/>
      </w:pPr>
      <w:r>
        <w:rPr>
          <w:rFonts w:ascii="Times New Roman"/>
          <w:b w:val="false"/>
          <w:i w:val="false"/>
          <w:color w:val="000000"/>
          <w:sz w:val="28"/>
        </w:rPr>
        <w:t>
      в графе 20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централизованным водоснабжением;</w:t>
      </w:r>
    </w:p>
    <w:bookmarkEnd w:id="152"/>
    <w:bookmarkStart w:name="z359" w:id="153"/>
    <w:p>
      <w:pPr>
        <w:spacing w:after="0"/>
        <w:ind w:left="0"/>
        <w:jc w:val="both"/>
      </w:pPr>
      <w:r>
        <w:rPr>
          <w:rFonts w:ascii="Times New Roman"/>
          <w:b w:val="false"/>
          <w:i w:val="false"/>
          <w:color w:val="000000"/>
          <w:sz w:val="28"/>
        </w:rPr>
        <w:t>
      в графе 21 "Обеспеченность централизованным водоснабжением по количеству сельских населенных пунктов, %" указывается доля сельских населенных пунктов, обеспеченных централизованным водоснабжением, рассчитывается как процентное соотношение графы 19 к графе 8;</w:t>
      </w:r>
    </w:p>
    <w:bookmarkEnd w:id="153"/>
    <w:bookmarkStart w:name="z360" w:id="154"/>
    <w:p>
      <w:pPr>
        <w:spacing w:after="0"/>
        <w:ind w:left="0"/>
        <w:jc w:val="both"/>
      </w:pPr>
      <w:r>
        <w:rPr>
          <w:rFonts w:ascii="Times New Roman"/>
          <w:b w:val="false"/>
          <w:i w:val="false"/>
          <w:color w:val="000000"/>
          <w:sz w:val="28"/>
        </w:rPr>
        <w:t>
      в графе 22 "Обеспеченность централизованным водоснабжением по численности населения, %" указывается доля населения в сельских населенных пунктах, подключенного к централизованному водоснабжению (данные обслуживающих предприятий), рассчитывается как процентное соотношение графы 20 к графе 9;</w:t>
      </w:r>
    </w:p>
    <w:bookmarkEnd w:id="154"/>
    <w:bookmarkStart w:name="z361" w:id="155"/>
    <w:p>
      <w:pPr>
        <w:spacing w:after="0"/>
        <w:ind w:left="0"/>
        <w:jc w:val="both"/>
      </w:pPr>
      <w:r>
        <w:rPr>
          <w:rFonts w:ascii="Times New Roman"/>
          <w:b w:val="false"/>
          <w:i w:val="false"/>
          <w:color w:val="000000"/>
          <w:sz w:val="28"/>
        </w:rPr>
        <w:t>
      в графе 23, 24, 25, 26 "Количество абонентов, охваченных централизованным водоснабжением" указывается количество абонентов, обеспеченных централизованным водоснабжением, проживающих в сельских населенных пунктах (данные обслуживающих предприятий), в том числе физических и юридических лиц (в том числе бюджетные организации), а также бюджетных организаций, заполняются субъектами естественных монополий;</w:t>
      </w:r>
    </w:p>
    <w:bookmarkEnd w:id="155"/>
    <w:bookmarkStart w:name="z362" w:id="156"/>
    <w:p>
      <w:pPr>
        <w:spacing w:after="0"/>
        <w:ind w:left="0"/>
        <w:jc w:val="both"/>
      </w:pPr>
      <w:r>
        <w:rPr>
          <w:rFonts w:ascii="Times New Roman"/>
          <w:b w:val="false"/>
          <w:i w:val="false"/>
          <w:color w:val="000000"/>
          <w:sz w:val="28"/>
        </w:rPr>
        <w:t>
      в графах 27, 28 "Всего установлено индивидуальных приборов учета воды по состоянию на конец отчетного года" общее количество установленных индивидуальных приборов учета воды с нарастающим по состоянию на конец отчетного года (данные обслуживающих предприятий), в том числе с дистанционной передачей данных в автоматизированной системе учета энергопотребления обслуживающего предприятия, заполняются субъектами естественных монополий;</w:t>
      </w:r>
    </w:p>
    <w:bookmarkEnd w:id="156"/>
    <w:bookmarkStart w:name="z363" w:id="157"/>
    <w:p>
      <w:pPr>
        <w:spacing w:after="0"/>
        <w:ind w:left="0"/>
        <w:jc w:val="both"/>
      </w:pPr>
      <w:r>
        <w:rPr>
          <w:rFonts w:ascii="Times New Roman"/>
          <w:b w:val="false"/>
          <w:i w:val="false"/>
          <w:color w:val="000000"/>
          <w:sz w:val="28"/>
        </w:rPr>
        <w:t>
      в графе 29 "Охват индивидуальными приборами учета воды, в %" указывается доля абонентов, у которых установлены индивидуальные приборы учета, рассчитывается как процентное соотношение графы 27 к графе 23, заполняются субъектами естественных монополий;</w:t>
      </w:r>
    </w:p>
    <w:bookmarkEnd w:id="157"/>
    <w:bookmarkStart w:name="z364" w:id="158"/>
    <w:p>
      <w:pPr>
        <w:spacing w:after="0"/>
        <w:ind w:left="0"/>
        <w:jc w:val="both"/>
      </w:pPr>
      <w:r>
        <w:rPr>
          <w:rFonts w:ascii="Times New Roman"/>
          <w:b w:val="false"/>
          <w:i w:val="false"/>
          <w:color w:val="000000"/>
          <w:sz w:val="28"/>
        </w:rPr>
        <w:t>
      в графе 30 "Количество сельских населенных пунктов" указывается количество населенных пунктов, где водоснабжение осуществляется из нецентрализованной системы водоснабжения;</w:t>
      </w:r>
    </w:p>
    <w:bookmarkEnd w:id="158"/>
    <w:bookmarkStart w:name="z365" w:id="159"/>
    <w:p>
      <w:pPr>
        <w:spacing w:after="0"/>
        <w:ind w:left="0"/>
        <w:jc w:val="both"/>
      </w:pPr>
      <w:r>
        <w:rPr>
          <w:rFonts w:ascii="Times New Roman"/>
          <w:b w:val="false"/>
          <w:i w:val="false"/>
          <w:color w:val="000000"/>
          <w:sz w:val="28"/>
        </w:rPr>
        <w:t>
      в графе 31 "Количество сельских населенных пунктов, где установлены комплекс-блок модули", указывается количество сельских населенных пунктов, где население получает услуги водоснабжения посредством комплекс-блок модулей;</w:t>
      </w:r>
    </w:p>
    <w:bookmarkEnd w:id="159"/>
    <w:bookmarkStart w:name="z366" w:id="160"/>
    <w:p>
      <w:pPr>
        <w:spacing w:after="0"/>
        <w:ind w:left="0"/>
        <w:jc w:val="both"/>
      </w:pPr>
      <w:r>
        <w:rPr>
          <w:rFonts w:ascii="Times New Roman"/>
          <w:b w:val="false"/>
          <w:i w:val="false"/>
          <w:color w:val="000000"/>
          <w:sz w:val="28"/>
        </w:rPr>
        <w:t>
       в графе 32 "Численность населения, проживающего в сельских населенных пунктах, где установлены комплекс-блок модули" указывается количество населения, проживающих в сельских населенных пунктах, где население получает услуги посредством комплекс-блок модулей;</w:t>
      </w:r>
    </w:p>
    <w:bookmarkEnd w:id="160"/>
    <w:bookmarkStart w:name="z367" w:id="161"/>
    <w:p>
      <w:pPr>
        <w:spacing w:after="0"/>
        <w:ind w:left="0"/>
        <w:jc w:val="both"/>
      </w:pPr>
      <w:r>
        <w:rPr>
          <w:rFonts w:ascii="Times New Roman"/>
          <w:b w:val="false"/>
          <w:i w:val="false"/>
          <w:color w:val="000000"/>
          <w:sz w:val="28"/>
        </w:rPr>
        <w:t xml:space="preserve">
      в графе 33 "Обеспеченность населения услугами комплекс-блок модулями, %" указывается доля населения в сельских населенных пунктах, имеющих комплекс-блок модули, рассчитывается как процентное соотношение графы 32 к графе 9; </w:t>
      </w:r>
    </w:p>
    <w:bookmarkEnd w:id="161"/>
    <w:bookmarkStart w:name="z368" w:id="162"/>
    <w:p>
      <w:pPr>
        <w:spacing w:after="0"/>
        <w:ind w:left="0"/>
        <w:jc w:val="both"/>
      </w:pPr>
      <w:r>
        <w:rPr>
          <w:rFonts w:ascii="Times New Roman"/>
          <w:b w:val="false"/>
          <w:i w:val="false"/>
          <w:color w:val="000000"/>
          <w:sz w:val="28"/>
        </w:rPr>
        <w:t>
      в графе 34 "Количество сельских населенных пунктов, где установлены пункты раздачи воды" указывается количество сельских населенных пунктов, где население получает услуги водоснабжения посредством пунктов раздачи воды;</w:t>
      </w:r>
    </w:p>
    <w:bookmarkEnd w:id="162"/>
    <w:bookmarkStart w:name="z369" w:id="163"/>
    <w:p>
      <w:pPr>
        <w:spacing w:after="0"/>
        <w:ind w:left="0"/>
        <w:jc w:val="both"/>
      </w:pPr>
      <w:r>
        <w:rPr>
          <w:rFonts w:ascii="Times New Roman"/>
          <w:b w:val="false"/>
          <w:i w:val="false"/>
          <w:color w:val="000000"/>
          <w:sz w:val="28"/>
        </w:rPr>
        <w:t>
      в графе 35 "Численность населения, проживающего в сельских населенных пунктах, где установлены пункты раздачи воды" указывается количество населения, проживающих в сельских населенных пунктах, где население получает услуги посредством пунктов раздачи воды;</w:t>
      </w:r>
    </w:p>
    <w:bookmarkEnd w:id="163"/>
    <w:bookmarkStart w:name="z370" w:id="164"/>
    <w:p>
      <w:pPr>
        <w:spacing w:after="0"/>
        <w:ind w:left="0"/>
        <w:jc w:val="both"/>
      </w:pPr>
      <w:r>
        <w:rPr>
          <w:rFonts w:ascii="Times New Roman"/>
          <w:b w:val="false"/>
          <w:i w:val="false"/>
          <w:color w:val="000000"/>
          <w:sz w:val="28"/>
        </w:rPr>
        <w:t xml:space="preserve">
      в графе 36 "Обеспеченность населения услугами пунктов раздачи воды, %" указывается доля населения в сельских населенных пунктах, имеющих пункты раздачи воды, рассчитывается как процентное соотношение графы 35 к графе 9; </w:t>
      </w:r>
    </w:p>
    <w:bookmarkEnd w:id="164"/>
    <w:bookmarkStart w:name="z371" w:id="165"/>
    <w:p>
      <w:pPr>
        <w:spacing w:after="0"/>
        <w:ind w:left="0"/>
        <w:jc w:val="both"/>
      </w:pPr>
      <w:r>
        <w:rPr>
          <w:rFonts w:ascii="Times New Roman"/>
          <w:b w:val="false"/>
          <w:i w:val="false"/>
          <w:color w:val="000000"/>
          <w:sz w:val="28"/>
        </w:rPr>
        <w:t>
      в графе 37 "Количество сельских населенных пунктов с привозной водой" указывается количество сельских населенных пунктов, охваченных привозной водой;</w:t>
      </w:r>
    </w:p>
    <w:bookmarkEnd w:id="165"/>
    <w:bookmarkStart w:name="z372" w:id="166"/>
    <w:p>
      <w:pPr>
        <w:spacing w:after="0"/>
        <w:ind w:left="0"/>
        <w:jc w:val="both"/>
      </w:pPr>
      <w:r>
        <w:rPr>
          <w:rFonts w:ascii="Times New Roman"/>
          <w:b w:val="false"/>
          <w:i w:val="false"/>
          <w:color w:val="000000"/>
          <w:sz w:val="28"/>
        </w:rPr>
        <w:t>
      в графе 38 "Численность населения, проживающего в сельских населенных пунктах, где используют привозную воду" указывается количество населения, проживающего в сельских населенных пунктах, которые используют привозную воду;</w:t>
      </w:r>
    </w:p>
    <w:bookmarkEnd w:id="166"/>
    <w:bookmarkStart w:name="z373" w:id="167"/>
    <w:p>
      <w:pPr>
        <w:spacing w:after="0"/>
        <w:ind w:left="0"/>
        <w:jc w:val="both"/>
      </w:pPr>
      <w:r>
        <w:rPr>
          <w:rFonts w:ascii="Times New Roman"/>
          <w:b w:val="false"/>
          <w:i w:val="false"/>
          <w:color w:val="000000"/>
          <w:sz w:val="28"/>
        </w:rPr>
        <w:t xml:space="preserve">
      в графе 39 "Обеспеченность населения привозной водой, %" указывается доля населения в сельских населенных пунктах, получающих услуги водоснабжения посредством привозной воды, рассчитывается как процентное соотношение графы 38 к графе 9; </w:t>
      </w:r>
    </w:p>
    <w:bookmarkEnd w:id="167"/>
    <w:bookmarkStart w:name="z374" w:id="168"/>
    <w:p>
      <w:pPr>
        <w:spacing w:after="0"/>
        <w:ind w:left="0"/>
        <w:jc w:val="both"/>
      </w:pPr>
      <w:r>
        <w:rPr>
          <w:rFonts w:ascii="Times New Roman"/>
          <w:b w:val="false"/>
          <w:i w:val="false"/>
          <w:color w:val="000000"/>
          <w:sz w:val="28"/>
        </w:rPr>
        <w:t>
      в графе 40 "Количество сельских населенных пунктов, жители которых используют воду из скважин и колодцев" указывается количество сельских населенных пунктов, где население получает услуги водоснабжения посредством скважин и колодцев;</w:t>
      </w:r>
    </w:p>
    <w:bookmarkEnd w:id="168"/>
    <w:bookmarkStart w:name="z375" w:id="169"/>
    <w:p>
      <w:pPr>
        <w:spacing w:after="0"/>
        <w:ind w:left="0"/>
        <w:jc w:val="both"/>
      </w:pPr>
      <w:r>
        <w:rPr>
          <w:rFonts w:ascii="Times New Roman"/>
          <w:b w:val="false"/>
          <w:i w:val="false"/>
          <w:color w:val="000000"/>
          <w:sz w:val="28"/>
        </w:rPr>
        <w:t>
      в графе 41 "Численность населения, проживающего в сельских населенных пунктах, где используют воду из скважин и колодцев" указывается количество населения, проживающих в сельских населенных пунктах, где население получает услуги водоснабжения посредством скважин и колодцев;</w:t>
      </w:r>
    </w:p>
    <w:bookmarkEnd w:id="169"/>
    <w:bookmarkStart w:name="z376" w:id="170"/>
    <w:p>
      <w:pPr>
        <w:spacing w:after="0"/>
        <w:ind w:left="0"/>
        <w:jc w:val="both"/>
      </w:pPr>
      <w:r>
        <w:rPr>
          <w:rFonts w:ascii="Times New Roman"/>
          <w:b w:val="false"/>
          <w:i w:val="false"/>
          <w:color w:val="000000"/>
          <w:sz w:val="28"/>
        </w:rPr>
        <w:t xml:space="preserve">
      в графе 42 "Обеспеченность населения скважинами и колодцами, %" указывается доля населения в сельских населенных пунктах, имеющих скважины и колодцы, рассчитывается как процентное соотношение графы 41 к графе 9; </w:t>
      </w:r>
    </w:p>
    <w:bookmarkEnd w:id="170"/>
    <w:bookmarkStart w:name="z377" w:id="171"/>
    <w:p>
      <w:pPr>
        <w:spacing w:after="0"/>
        <w:ind w:left="0"/>
        <w:jc w:val="both"/>
      </w:pPr>
      <w:r>
        <w:rPr>
          <w:rFonts w:ascii="Times New Roman"/>
          <w:b w:val="false"/>
          <w:i w:val="false"/>
          <w:color w:val="000000"/>
          <w:sz w:val="28"/>
        </w:rPr>
        <w:t>
      в графе 43 "Количество сельских населенных пунктов, жители которых отказались от строительства централизованного водоснабжения, установки комплекс-блок модулей и пунктов раздачи воды (наличие протоколов отказа)" указывается количество сельских населенных пунктов, где население использует скважины и колодцы, при этом отказывается от строительства централизованного водоснабжения, установки комплекс-блок модулей и пунктов раздачи воды (отказ от подключения предусматривает обязательное наличие протокола отказа);</w:t>
      </w:r>
    </w:p>
    <w:bookmarkEnd w:id="171"/>
    <w:bookmarkStart w:name="z378" w:id="172"/>
    <w:p>
      <w:pPr>
        <w:spacing w:after="0"/>
        <w:ind w:left="0"/>
        <w:jc w:val="both"/>
      </w:pPr>
      <w:r>
        <w:rPr>
          <w:rFonts w:ascii="Times New Roman"/>
          <w:b w:val="false"/>
          <w:i w:val="false"/>
          <w:color w:val="000000"/>
          <w:sz w:val="28"/>
        </w:rPr>
        <w:t>
      в графе 44 "Численность населения, которые отказались от строительства централизованного водоснабжения, установки комплекс-блок модулей и пунктов раздачи воды (наличие протоколов отказа)" указывается количество населения, проживающего в сельских населенных пунктах, которые используют скважины и колодцы, при этом отказываются от строительства централизованного водоснабжения, установки комплекс-блок модулей и пунктов раздачи воды (отказ от подключения предусматривает обязательное наличие протокола отказа);</w:t>
      </w:r>
    </w:p>
    <w:bookmarkEnd w:id="172"/>
    <w:bookmarkStart w:name="z379" w:id="173"/>
    <w:p>
      <w:pPr>
        <w:spacing w:after="0"/>
        <w:ind w:left="0"/>
        <w:jc w:val="both"/>
      </w:pPr>
      <w:r>
        <w:rPr>
          <w:rFonts w:ascii="Times New Roman"/>
          <w:b w:val="false"/>
          <w:i w:val="false"/>
          <w:color w:val="000000"/>
          <w:sz w:val="28"/>
        </w:rPr>
        <w:t>
      в графе 45 "Доля населения, которое отказалось от строительства централизованного водоснабжения, установки комплекс-блок модулей и пунктов раздачи воды, %" указывается доля населения в сельских населенных пунктах, отказывающихся от строительства централизованного водоснабжения, установки комплекс-блок модулей и пунктов раздачи воды, рассчитывается как процентное соотношение графы 44 к графе 9;</w:t>
      </w:r>
    </w:p>
    <w:bookmarkEnd w:id="173"/>
    <w:bookmarkStart w:name="z380" w:id="174"/>
    <w:p>
      <w:pPr>
        <w:spacing w:after="0"/>
        <w:ind w:left="0"/>
        <w:jc w:val="both"/>
      </w:pPr>
      <w:r>
        <w:rPr>
          <w:rFonts w:ascii="Times New Roman"/>
          <w:b w:val="false"/>
          <w:i w:val="false"/>
          <w:color w:val="000000"/>
          <w:sz w:val="28"/>
        </w:rPr>
        <w:t>
      в графе 46 "Доля сел, которое отказалось от строительства централизованного водоснабжения, установки комплекс-блок модулей и пунктов раздачи воды, %" указывается доля сельских населенных пунктов, отказывающихся от строительства централизованного водоснабжения, установки комплекс-блок модулей и пунктов раздачи воды, рассчитывается как процентное соотношение графы 43 к графе 8;</w:t>
      </w:r>
    </w:p>
    <w:bookmarkEnd w:id="174"/>
    <w:bookmarkStart w:name="z381" w:id="175"/>
    <w:p>
      <w:pPr>
        <w:spacing w:after="0"/>
        <w:ind w:left="0"/>
        <w:jc w:val="both"/>
      </w:pPr>
      <w:r>
        <w:rPr>
          <w:rFonts w:ascii="Times New Roman"/>
          <w:b w:val="false"/>
          <w:i w:val="false"/>
          <w:color w:val="000000"/>
          <w:sz w:val="28"/>
        </w:rPr>
        <w:t>
      в графе 47 "Количество сельских населенных пунктов, охваченных централизованным водоотведением" указывается количество сельских населенных пунктов, обеспеченных централизованным водоотведением;</w:t>
      </w:r>
    </w:p>
    <w:bookmarkEnd w:id="175"/>
    <w:bookmarkStart w:name="z382" w:id="176"/>
    <w:p>
      <w:pPr>
        <w:spacing w:after="0"/>
        <w:ind w:left="0"/>
        <w:jc w:val="both"/>
      </w:pPr>
      <w:r>
        <w:rPr>
          <w:rFonts w:ascii="Times New Roman"/>
          <w:b w:val="false"/>
          <w:i w:val="false"/>
          <w:color w:val="000000"/>
          <w:sz w:val="28"/>
        </w:rPr>
        <w:t>
      в графе 48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централизованным водоотведением;</w:t>
      </w:r>
    </w:p>
    <w:bookmarkEnd w:id="176"/>
    <w:bookmarkStart w:name="z383" w:id="177"/>
    <w:p>
      <w:pPr>
        <w:spacing w:after="0"/>
        <w:ind w:left="0"/>
        <w:jc w:val="both"/>
      </w:pPr>
      <w:r>
        <w:rPr>
          <w:rFonts w:ascii="Times New Roman"/>
          <w:b w:val="false"/>
          <w:i w:val="false"/>
          <w:color w:val="000000"/>
          <w:sz w:val="28"/>
        </w:rPr>
        <w:t>
      в графе 49, 50, 51, 52 "Количество абонентов, проживающих в данных сельских населенных пунктах" указывается количество населения в сельских населенных пунктах, которые подключены к централизованному водоотведению (данные обслуживающих предприятий), в том числе для физических и юридических лиц (в том числе бюджетные организации), а также бюджетных организаций, заполняются субъектами естественных монополий;</w:t>
      </w:r>
    </w:p>
    <w:bookmarkEnd w:id="177"/>
    <w:bookmarkStart w:name="z384" w:id="178"/>
    <w:p>
      <w:pPr>
        <w:spacing w:after="0"/>
        <w:ind w:left="0"/>
        <w:jc w:val="both"/>
      </w:pPr>
      <w:r>
        <w:rPr>
          <w:rFonts w:ascii="Times New Roman"/>
          <w:b w:val="false"/>
          <w:i w:val="false"/>
          <w:color w:val="000000"/>
          <w:sz w:val="28"/>
        </w:rPr>
        <w:t>
      в графе 53 "Доступ к централизованному водоотведению по количеству сельских населенных пунктов, %" указывается количество сельских населенных пунктов, обеспеченного централизованным водоотведением (данные обслуживающих предприятий), рассчитывается как процентное соотношение графы 47 к графе 8;</w:t>
      </w:r>
    </w:p>
    <w:bookmarkEnd w:id="178"/>
    <w:bookmarkStart w:name="z385" w:id="179"/>
    <w:p>
      <w:pPr>
        <w:spacing w:after="0"/>
        <w:ind w:left="0"/>
        <w:jc w:val="both"/>
      </w:pPr>
      <w:r>
        <w:rPr>
          <w:rFonts w:ascii="Times New Roman"/>
          <w:b w:val="false"/>
          <w:i w:val="false"/>
          <w:color w:val="000000"/>
          <w:sz w:val="28"/>
        </w:rPr>
        <w:t>
      в графе 54 "Доступ к централизованному водоотведению по численности населения, %" указывается численность населения, обеспеченного централизованным водоотведением (данные обслуживающих предприятий), рассчитывается как процентное соотношение графы 48 к графе 9;</w:t>
      </w:r>
    </w:p>
    <w:bookmarkEnd w:id="179"/>
    <w:bookmarkStart w:name="z386" w:id="180"/>
    <w:p>
      <w:pPr>
        <w:spacing w:after="0"/>
        <w:ind w:left="0"/>
        <w:jc w:val="both"/>
      </w:pPr>
      <w:r>
        <w:rPr>
          <w:rFonts w:ascii="Times New Roman"/>
          <w:b w:val="false"/>
          <w:i w:val="false"/>
          <w:color w:val="000000"/>
          <w:sz w:val="28"/>
        </w:rPr>
        <w:t>
      в графах 55, 56, 57 "Наличие канализационно-очистных сооружений" указываются наличие в сельских населенных пунктах канализационно-очистных сооружений с механической и биологической очисткой, заполняются субъектами естественных монополий;</w:t>
      </w:r>
    </w:p>
    <w:bookmarkEnd w:id="180"/>
    <w:bookmarkStart w:name="z387" w:id="181"/>
    <w:p>
      <w:pPr>
        <w:spacing w:after="0"/>
        <w:ind w:left="0"/>
        <w:jc w:val="both"/>
      </w:pPr>
      <w:r>
        <w:rPr>
          <w:rFonts w:ascii="Times New Roman"/>
          <w:b w:val="false"/>
          <w:i w:val="false"/>
          <w:color w:val="000000"/>
          <w:sz w:val="28"/>
        </w:rPr>
        <w:t>
      в графе 58 "Производительность канализационно-очистных сооружений" указывается проектная производительность канализационно-очистных сооружений, заполняются субъектами естественных монополий;</w:t>
      </w:r>
    </w:p>
    <w:bookmarkEnd w:id="181"/>
    <w:bookmarkStart w:name="z388" w:id="182"/>
    <w:p>
      <w:pPr>
        <w:spacing w:after="0"/>
        <w:ind w:left="0"/>
        <w:jc w:val="both"/>
      </w:pPr>
      <w:r>
        <w:rPr>
          <w:rFonts w:ascii="Times New Roman"/>
          <w:b w:val="false"/>
          <w:i w:val="false"/>
          <w:color w:val="000000"/>
          <w:sz w:val="28"/>
        </w:rPr>
        <w:t>
      в графе 59 "Износ канализационно-очистных сооружений, %" указывается уровень износа канализационно-очистных сооружений, рассчитывается следующим образом: как разница 100% и наличие основных по балансовой стоимости на конец года/наличие основных фондов по первоначальной стоимости на конец года*100%, заполняются субъектами естественных монополий;</w:t>
      </w:r>
    </w:p>
    <w:bookmarkEnd w:id="182"/>
    <w:bookmarkStart w:name="z389" w:id="183"/>
    <w:p>
      <w:pPr>
        <w:spacing w:after="0"/>
        <w:ind w:left="0"/>
        <w:jc w:val="both"/>
      </w:pPr>
      <w:r>
        <w:rPr>
          <w:rFonts w:ascii="Times New Roman"/>
          <w:b w:val="false"/>
          <w:i w:val="false"/>
          <w:color w:val="000000"/>
          <w:sz w:val="28"/>
        </w:rPr>
        <w:t>
      в графе 60 "Численность населения, охваченного действующими канализационно-очистными сооружениями" указывается численность населения в сельских населенных пунктах с действующими канализационно-очистными сооружениями, обеспеченные очисткой сточных вод через централизованные и/или комбинированные (с очисткой на месте или возможностью транспортировать ассенизаторскими машинами из септик танков в организованные пункты приема сточных вод (сливные пункты)) системы водоотведения; если при наличии канализационно-очистных сооружений отсутствуют организованные сливные пункты, то охват очисткой принимается равной к доле подключенных к централизованному водоотведению;</w:t>
      </w:r>
    </w:p>
    <w:bookmarkEnd w:id="183"/>
    <w:bookmarkStart w:name="z390" w:id="184"/>
    <w:p>
      <w:pPr>
        <w:spacing w:after="0"/>
        <w:ind w:left="0"/>
        <w:jc w:val="both"/>
      </w:pPr>
      <w:r>
        <w:rPr>
          <w:rFonts w:ascii="Times New Roman"/>
          <w:b w:val="false"/>
          <w:i w:val="false"/>
          <w:color w:val="000000"/>
          <w:sz w:val="28"/>
        </w:rPr>
        <w:t>
      в графе 61 "Охват населения очисткой сточных вод, в %" указывается доля населения, охваченного очисткой сточных вод в сельских населенных пунктах, рассчитывается как процентное соотношение количества населения, проживающего в сельских населенных пунктах, с действующими канализационно-очистными сооружениями, к общему количеству жителей в сельских населенных пунктах;</w:t>
      </w:r>
    </w:p>
    <w:bookmarkEnd w:id="184"/>
    <w:bookmarkStart w:name="z391" w:id="185"/>
    <w:p>
      <w:pPr>
        <w:spacing w:after="0"/>
        <w:ind w:left="0"/>
        <w:jc w:val="both"/>
      </w:pPr>
      <w:r>
        <w:rPr>
          <w:rFonts w:ascii="Times New Roman"/>
          <w:b w:val="false"/>
          <w:i w:val="false"/>
          <w:color w:val="000000"/>
          <w:sz w:val="28"/>
        </w:rPr>
        <w:t>
      в графах 62, 63, 64, 65, 66 "Фактически поступило сточных вод в канализационно-очистные сооружения (тысяч кубических метров)" указывается количество сточных вод поступивших в канализационно-очистные сооружения, в том числе в разрезе І, ІІ, ІІІ и IV кварталов, заполняются субъектами естественных монополий;</w:t>
      </w:r>
    </w:p>
    <w:bookmarkEnd w:id="185"/>
    <w:bookmarkStart w:name="z392" w:id="186"/>
    <w:p>
      <w:pPr>
        <w:spacing w:after="0"/>
        <w:ind w:left="0"/>
        <w:jc w:val="both"/>
      </w:pPr>
      <w:r>
        <w:rPr>
          <w:rFonts w:ascii="Times New Roman"/>
          <w:b w:val="false"/>
          <w:i w:val="false"/>
          <w:color w:val="000000"/>
          <w:sz w:val="28"/>
        </w:rPr>
        <w:t>
      в графе 67 "Объем сточных вод, соответствующей нормативной очистке по собственному лабораторному мониторингу за отчетный период (тысяч кубических метров)" указывается объем стоков, соответствующий предельно-допустимой концентрации по основным показателям (взвешенные вещества, полное биохимическое потребление кислорода, химическое потребление кислорода, азот аммонийный, азот нитратов, азот нитритов, фосфор фосфатов, нефтепродукты) в процессе внутреннего лабораторного мониторинга (согласно журналам лаборатории) в течение года, заполняются субъектами естественных монополий;</w:t>
      </w:r>
    </w:p>
    <w:bookmarkEnd w:id="186"/>
    <w:bookmarkStart w:name="z393" w:id="187"/>
    <w:p>
      <w:pPr>
        <w:spacing w:after="0"/>
        <w:ind w:left="0"/>
        <w:jc w:val="both"/>
      </w:pPr>
      <w:r>
        <w:rPr>
          <w:rFonts w:ascii="Times New Roman"/>
          <w:b w:val="false"/>
          <w:i w:val="false"/>
          <w:color w:val="000000"/>
          <w:sz w:val="28"/>
        </w:rPr>
        <w:t>
      в графе 68 "Уровень нормативно-очищенной воды, %" указывается доля объема нормативно-очищенной воды, прошедшей очистку на очистных сооружениях, расчет осуществляется к объему пропущенных сточных вод через очистные сооружения, заполняются субъектами естественных монополий;</w:t>
      </w:r>
    </w:p>
    <w:bookmarkEnd w:id="187"/>
    <w:bookmarkStart w:name="z394" w:id="188"/>
    <w:p>
      <w:pPr>
        <w:spacing w:after="0"/>
        <w:ind w:left="0"/>
        <w:jc w:val="both"/>
      </w:pPr>
      <w:r>
        <w:rPr>
          <w:rFonts w:ascii="Times New Roman"/>
          <w:b w:val="false"/>
          <w:i w:val="false"/>
          <w:color w:val="000000"/>
          <w:sz w:val="28"/>
        </w:rPr>
        <w:t>
      в графе 69 "Количество сельских населенных пунктов" указывается количество населенных пунктов, где водоотведение осуществляется из нецентрализованной системы водоотведения;</w:t>
      </w:r>
    </w:p>
    <w:bookmarkEnd w:id="188"/>
    <w:bookmarkStart w:name="z395" w:id="189"/>
    <w:p>
      <w:pPr>
        <w:spacing w:after="0"/>
        <w:ind w:left="0"/>
        <w:jc w:val="both"/>
      </w:pPr>
      <w:r>
        <w:rPr>
          <w:rFonts w:ascii="Times New Roman"/>
          <w:b w:val="false"/>
          <w:i w:val="false"/>
          <w:color w:val="000000"/>
          <w:sz w:val="28"/>
        </w:rPr>
        <w:t>
      в графе 70 "Численность населения, проживающего в данных сельских населенных пунктах" указывается общее количество населения, проживающих в сельских населенных пунктах с нецентрализованным водоотведением;</w:t>
      </w:r>
    </w:p>
    <w:bookmarkEnd w:id="189"/>
    <w:bookmarkStart w:name="z396" w:id="190"/>
    <w:p>
      <w:pPr>
        <w:spacing w:after="0"/>
        <w:ind w:left="0"/>
        <w:jc w:val="both"/>
      </w:pPr>
      <w:r>
        <w:rPr>
          <w:rFonts w:ascii="Times New Roman"/>
          <w:b w:val="false"/>
          <w:i w:val="false"/>
          <w:color w:val="000000"/>
          <w:sz w:val="28"/>
        </w:rPr>
        <w:t>
      в графах 71, 72, 73, 74, 75, 76, 77, 78 "Уровень тарифов на водоснабжение и водоотведение" указываются следующие тарифы: усредненный, для физических и юридических лиц (в том числе бюджетные организации), а также тарифы для бюджетных организаций на услуги водоснабжения и водоотведения, заполняются субъектами естественных монополий;</w:t>
      </w:r>
    </w:p>
    <w:bookmarkEnd w:id="190"/>
    <w:bookmarkStart w:name="z397" w:id="191"/>
    <w:p>
      <w:pPr>
        <w:spacing w:after="0"/>
        <w:ind w:left="0"/>
        <w:jc w:val="both"/>
      </w:pPr>
      <w:r>
        <w:rPr>
          <w:rFonts w:ascii="Times New Roman"/>
          <w:b w:val="false"/>
          <w:i w:val="false"/>
          <w:color w:val="000000"/>
          <w:sz w:val="28"/>
        </w:rPr>
        <w:t>
      в графах 79, 80 "Общая протяженность водопроводных сетей по состоянию на конец отчетного года, километр" указывается общая протяженность водопроводных сетей и протяженность изношенных сетей водоснабжения по состоянию на конец отчетного периода, заполняются субъектами естественных монополий;</w:t>
      </w:r>
    </w:p>
    <w:bookmarkEnd w:id="191"/>
    <w:bookmarkStart w:name="z398" w:id="192"/>
    <w:p>
      <w:pPr>
        <w:spacing w:after="0"/>
        <w:ind w:left="0"/>
        <w:jc w:val="both"/>
      </w:pPr>
      <w:r>
        <w:rPr>
          <w:rFonts w:ascii="Times New Roman"/>
          <w:b w:val="false"/>
          <w:i w:val="false"/>
          <w:color w:val="000000"/>
          <w:sz w:val="28"/>
        </w:rPr>
        <w:t>
      в графе 81 "Износ, %" указывается уровень износа водопроводных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bookmarkEnd w:id="192"/>
    <w:bookmarkStart w:name="z399" w:id="193"/>
    <w:p>
      <w:pPr>
        <w:spacing w:after="0"/>
        <w:ind w:left="0"/>
        <w:jc w:val="both"/>
      </w:pPr>
      <w:r>
        <w:rPr>
          <w:rFonts w:ascii="Times New Roman"/>
          <w:b w:val="false"/>
          <w:i w:val="false"/>
          <w:color w:val="000000"/>
          <w:sz w:val="28"/>
        </w:rPr>
        <w:t>
      в графе 82 "в том числе обслуживаемых субъектами естественных монополий, километр" указывается протяженность водопроводных сетей обслуживаемых субъектами естественных монополий (по состоянию на конец отчетного года);</w:t>
      </w:r>
    </w:p>
    <w:bookmarkEnd w:id="193"/>
    <w:bookmarkStart w:name="z400" w:id="194"/>
    <w:p>
      <w:pPr>
        <w:spacing w:after="0"/>
        <w:ind w:left="0"/>
        <w:jc w:val="both"/>
      </w:pPr>
      <w:r>
        <w:rPr>
          <w:rFonts w:ascii="Times New Roman"/>
          <w:b w:val="false"/>
          <w:i w:val="false"/>
          <w:color w:val="000000"/>
          <w:sz w:val="28"/>
        </w:rPr>
        <w:t>
      в графе 83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водопроводных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w:t>
      </w:r>
    </w:p>
    <w:bookmarkEnd w:id="194"/>
    <w:bookmarkStart w:name="z401" w:id="195"/>
    <w:p>
      <w:pPr>
        <w:spacing w:after="0"/>
        <w:ind w:left="0"/>
        <w:jc w:val="both"/>
      </w:pPr>
      <w:r>
        <w:rPr>
          <w:rFonts w:ascii="Times New Roman"/>
          <w:b w:val="false"/>
          <w:i w:val="false"/>
          <w:color w:val="000000"/>
          <w:sz w:val="28"/>
        </w:rPr>
        <w:t>
      в графах 84, 85 "Общая протяженность канализационных сетей по состоянию на конец отчетного года, километр" указывается общая протяженность канализационных сетей и протяженность изношенных канализационных сетей по состоянию на конец отчетного периода, заполняются субъектами естественных монополий;</w:t>
      </w:r>
    </w:p>
    <w:bookmarkEnd w:id="195"/>
    <w:bookmarkStart w:name="z402" w:id="196"/>
    <w:p>
      <w:pPr>
        <w:spacing w:after="0"/>
        <w:ind w:left="0"/>
        <w:jc w:val="both"/>
      </w:pPr>
      <w:r>
        <w:rPr>
          <w:rFonts w:ascii="Times New Roman"/>
          <w:b w:val="false"/>
          <w:i w:val="false"/>
          <w:color w:val="000000"/>
          <w:sz w:val="28"/>
        </w:rPr>
        <w:t>
      в графе 86 "Износ, %" указывается уровень износа канализационных сетей, рассчитывается следующим образом: как соотношение изношенных сетей к общей протяженности водопроводных сетей *100%, заполняются субъектами естественных монополий;</w:t>
      </w:r>
    </w:p>
    <w:bookmarkEnd w:id="196"/>
    <w:bookmarkStart w:name="z403" w:id="197"/>
    <w:p>
      <w:pPr>
        <w:spacing w:after="0"/>
        <w:ind w:left="0"/>
        <w:jc w:val="both"/>
      </w:pPr>
      <w:r>
        <w:rPr>
          <w:rFonts w:ascii="Times New Roman"/>
          <w:b w:val="false"/>
          <w:i w:val="false"/>
          <w:color w:val="000000"/>
          <w:sz w:val="28"/>
        </w:rPr>
        <w:t>
      в графе 87 "в том числе обслуживаемых субъектами естественных монополий, километр" указывается протяженность канализационных сетей обслуживаемых субъектами естественных монополий (по состоянию на конец отчетного года);</w:t>
      </w:r>
    </w:p>
    <w:bookmarkEnd w:id="197"/>
    <w:bookmarkStart w:name="z404" w:id="198"/>
    <w:p>
      <w:pPr>
        <w:spacing w:after="0"/>
        <w:ind w:left="0"/>
        <w:jc w:val="both"/>
      </w:pPr>
      <w:r>
        <w:rPr>
          <w:rFonts w:ascii="Times New Roman"/>
          <w:b w:val="false"/>
          <w:i w:val="false"/>
          <w:color w:val="000000"/>
          <w:sz w:val="28"/>
        </w:rPr>
        <w:t>
      в графе 88 "в том числе прочих (работающих без акта ввода в эксплуатацию, не переданных в доверительное управление субъектам естественных монополий, бесхозяйные), километр" указывается протяженность канализационных сетей работающих без акта ввода в эксплуатацию, не переданных в доверительное управление субъектам естественных монополий, бесхозяйные (по состоянию на конец отчетного года);</w:t>
      </w:r>
    </w:p>
    <w:bookmarkEnd w:id="198"/>
    <w:bookmarkStart w:name="z405" w:id="199"/>
    <w:p>
      <w:pPr>
        <w:spacing w:after="0"/>
        <w:ind w:left="0"/>
        <w:jc w:val="both"/>
      </w:pPr>
      <w:r>
        <w:rPr>
          <w:rFonts w:ascii="Times New Roman"/>
          <w:b w:val="false"/>
          <w:i w:val="false"/>
          <w:color w:val="000000"/>
          <w:sz w:val="28"/>
        </w:rPr>
        <w:t>
      в графах 89, 90 "Протяженность построенных сетей в отчетном году, километр" указывается протяженность построенных сетей водоснабжения и водоотведения в отчетном периоде, в рамках Концепции развития жилищно-коммунальной инфраструктуры на 2023-2029 годы за отчетный период, заполняются субъектами естественных монополий;</w:t>
      </w:r>
    </w:p>
    <w:bookmarkEnd w:id="199"/>
    <w:bookmarkStart w:name="z406" w:id="200"/>
    <w:p>
      <w:pPr>
        <w:spacing w:after="0"/>
        <w:ind w:left="0"/>
        <w:jc w:val="both"/>
      </w:pPr>
      <w:r>
        <w:rPr>
          <w:rFonts w:ascii="Times New Roman"/>
          <w:b w:val="false"/>
          <w:i w:val="false"/>
          <w:color w:val="000000"/>
          <w:sz w:val="28"/>
        </w:rPr>
        <w:t>
      в графах 91, 92 "Протяженность реконструированных сетей в отчетном году, километр" указывается протяженность реконструированных сетей водоснабжения и водоотведения в отчетном периоде в рамках Концепции развития жилищно-коммунальной инфраструктуры на 2023-2029 годы за отчетный период, заполняются субъектами естественных монополий;</w:t>
      </w:r>
    </w:p>
    <w:bookmarkEnd w:id="200"/>
    <w:bookmarkStart w:name="z407" w:id="201"/>
    <w:p>
      <w:pPr>
        <w:spacing w:after="0"/>
        <w:ind w:left="0"/>
        <w:jc w:val="both"/>
      </w:pPr>
      <w:r>
        <w:rPr>
          <w:rFonts w:ascii="Times New Roman"/>
          <w:b w:val="false"/>
          <w:i w:val="false"/>
          <w:color w:val="000000"/>
          <w:sz w:val="28"/>
        </w:rPr>
        <w:t>
      в графах 93, 94 "Протяженность отремонтированных (текущий/капитальный ремонт) сетей в отчетном году, километр" указывается протяженность отремонтированных сетей водоснабжения и водоотведения в отчетном периоде, заполняются субъектами естественных монополий.</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