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0f6f" w14:textId="d000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экологии, геологии и природных ресурсов Республики Казахстан от 16 июля 2021 года № 254 "Об утверждении Правил определения нормативов допустимого антропогенного воздействия на водные объекты"</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3 июля 2025 года № 182. Зарегистрирован в Министерстве юстиции Республики Казахстан 4 июля 2025 года № 36399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16 июля 2021 года № 254 "Об утверждении Правил определения нормативов допустимого антропогенного воздействия на водные объекты" (зарегистрирован в Реестре государственной регистрации нормативных правовых актов № 23672)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нормативов допустимого антропогенного воздействия на водные объекты,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7"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2025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254</w:t>
            </w:r>
          </w:p>
        </w:tc>
      </w:tr>
    </w:tbl>
    <w:bookmarkStart w:name="z22" w:id="14"/>
    <w:p>
      <w:pPr>
        <w:spacing w:after="0"/>
        <w:ind w:left="0"/>
        <w:jc w:val="left"/>
      </w:pPr>
      <w:r>
        <w:rPr>
          <w:rFonts w:ascii="Times New Roman"/>
          <w:b/>
          <w:i w:val="false"/>
          <w:color w:val="000000"/>
        </w:rPr>
        <w:t xml:space="preserve"> Правила определения нормативов допустимого антропогенного воздействия на водные объекты</w:t>
      </w:r>
    </w:p>
    <w:bookmarkEnd w:id="14"/>
    <w:bookmarkStart w:name="z23" w:id="15"/>
    <w:p>
      <w:pPr>
        <w:spacing w:after="0"/>
        <w:ind w:left="0"/>
        <w:jc w:val="both"/>
      </w:pPr>
      <w:r>
        <w:rPr>
          <w:rFonts w:ascii="Times New Roman"/>
          <w:b w:val="false"/>
          <w:i w:val="false"/>
          <w:color w:val="000000"/>
          <w:sz w:val="28"/>
        </w:rPr>
        <w:t xml:space="preserve">
      1. Настоящие Правила определения нормативов допустимого антропогенного воздействия на водные объекты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215 Экологического кодекса Республики Казахстан (далее – Кодекс) и определяют порядок разработки и установления нормативов антропогенного воздействия на водные объекты.</w:t>
      </w:r>
    </w:p>
    <w:bookmarkEnd w:id="15"/>
    <w:bookmarkStart w:name="z24" w:id="16"/>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215 Кодекса устанавливаются следующие нормативы допустимого антропогенного воздействия на воды:</w:t>
      </w:r>
    </w:p>
    <w:bookmarkEnd w:id="16"/>
    <w:bookmarkStart w:name="z25" w:id="17"/>
    <w:p>
      <w:pPr>
        <w:spacing w:after="0"/>
        <w:ind w:left="0"/>
        <w:jc w:val="both"/>
      </w:pPr>
      <w:r>
        <w:rPr>
          <w:rFonts w:ascii="Times New Roman"/>
          <w:b w:val="false"/>
          <w:i w:val="false"/>
          <w:color w:val="000000"/>
          <w:sz w:val="28"/>
        </w:rPr>
        <w:t>
      1) нормативы допустимых сбросов;</w:t>
      </w:r>
    </w:p>
    <w:bookmarkEnd w:id="17"/>
    <w:bookmarkStart w:name="z26" w:id="18"/>
    <w:p>
      <w:pPr>
        <w:spacing w:after="0"/>
        <w:ind w:left="0"/>
        <w:jc w:val="both"/>
      </w:pPr>
      <w:r>
        <w:rPr>
          <w:rFonts w:ascii="Times New Roman"/>
          <w:b w:val="false"/>
          <w:i w:val="false"/>
          <w:color w:val="000000"/>
          <w:sz w:val="28"/>
        </w:rPr>
        <w:t>
      2) технологические нормативы сбросов;</w:t>
      </w:r>
    </w:p>
    <w:bookmarkEnd w:id="18"/>
    <w:bookmarkStart w:name="z27" w:id="19"/>
    <w:p>
      <w:pPr>
        <w:spacing w:after="0"/>
        <w:ind w:left="0"/>
        <w:jc w:val="both"/>
      </w:pPr>
      <w:r>
        <w:rPr>
          <w:rFonts w:ascii="Times New Roman"/>
          <w:b w:val="false"/>
          <w:i w:val="false"/>
          <w:color w:val="000000"/>
          <w:sz w:val="28"/>
        </w:rPr>
        <w:t>
      3) нормативы допустимых физических воздействий на поверхностные воды;</w:t>
      </w:r>
    </w:p>
    <w:bookmarkEnd w:id="19"/>
    <w:bookmarkStart w:name="z28" w:id="20"/>
    <w:p>
      <w:pPr>
        <w:spacing w:after="0"/>
        <w:ind w:left="0"/>
        <w:jc w:val="both"/>
      </w:pPr>
      <w:r>
        <w:rPr>
          <w:rFonts w:ascii="Times New Roman"/>
          <w:b w:val="false"/>
          <w:i w:val="false"/>
          <w:color w:val="000000"/>
          <w:sz w:val="28"/>
        </w:rPr>
        <w:t>
      4) нормативы предельно допустимого негативного воздействия на водные объекты.</w:t>
      </w:r>
    </w:p>
    <w:bookmarkEnd w:id="20"/>
    <w:bookmarkStart w:name="z29" w:id="21"/>
    <w:p>
      <w:pPr>
        <w:spacing w:after="0"/>
        <w:ind w:left="0"/>
        <w:jc w:val="left"/>
      </w:pPr>
      <w:r>
        <w:rPr>
          <w:rFonts w:ascii="Times New Roman"/>
          <w:b/>
          <w:i w:val="false"/>
          <w:color w:val="000000"/>
        </w:rPr>
        <w:t xml:space="preserve"> Глава 1. Нормативы допустимых сбросов</w:t>
      </w:r>
    </w:p>
    <w:bookmarkEnd w:id="21"/>
    <w:bookmarkStart w:name="z30" w:id="22"/>
    <w:p>
      <w:pPr>
        <w:spacing w:after="0"/>
        <w:ind w:left="0"/>
        <w:jc w:val="both"/>
      </w:pPr>
      <w:r>
        <w:rPr>
          <w:rFonts w:ascii="Times New Roman"/>
          <w:b w:val="false"/>
          <w:i w:val="false"/>
          <w:color w:val="000000"/>
          <w:sz w:val="28"/>
        </w:rPr>
        <w:t xml:space="preserve">
      3. Определение нормативов допустимых сбросов осуществляется расчетным путем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Методики определения нормативов эмиссий в окружающую среду,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10 марта 2021 года № 63 (зарегистрирован в Реестре государственной регистрации нормативных правовых актов за № 22317) (далее – Методика).</w:t>
      </w:r>
    </w:p>
    <w:bookmarkEnd w:id="22"/>
    <w:bookmarkStart w:name="z31" w:id="23"/>
    <w:p>
      <w:pPr>
        <w:spacing w:after="0"/>
        <w:ind w:left="0"/>
        <w:jc w:val="left"/>
      </w:pPr>
      <w:r>
        <w:rPr>
          <w:rFonts w:ascii="Times New Roman"/>
          <w:b/>
          <w:i w:val="false"/>
          <w:color w:val="000000"/>
        </w:rPr>
        <w:t xml:space="preserve"> Глава 2. Технологические нормативы сбросов</w:t>
      </w:r>
    </w:p>
    <w:bookmarkEnd w:id="23"/>
    <w:bookmarkStart w:name="z32" w:id="24"/>
    <w:p>
      <w:pPr>
        <w:spacing w:after="0"/>
        <w:ind w:left="0"/>
        <w:jc w:val="both"/>
      </w:pPr>
      <w:r>
        <w:rPr>
          <w:rFonts w:ascii="Times New Roman"/>
          <w:b w:val="false"/>
          <w:i w:val="false"/>
          <w:color w:val="000000"/>
          <w:sz w:val="28"/>
        </w:rPr>
        <w:t>
      4. Под технологическими нормативами сбросов в настоящих Правилах понимаются экологические нормативы сброса, устанавливаемые в комплексном экологическом разрешении для объектов I и II категории, в виде предельного количества (массы) сброса маркерных загрязняющих веществ на единицу объема сточных вод.</w:t>
      </w:r>
    </w:p>
    <w:bookmarkEnd w:id="24"/>
    <w:bookmarkStart w:name="z33" w:id="25"/>
    <w:p>
      <w:pPr>
        <w:spacing w:after="0"/>
        <w:ind w:left="0"/>
        <w:jc w:val="both"/>
      </w:pPr>
      <w:r>
        <w:rPr>
          <w:rFonts w:ascii="Times New Roman"/>
          <w:b w:val="false"/>
          <w:i w:val="false"/>
          <w:color w:val="000000"/>
          <w:sz w:val="28"/>
        </w:rPr>
        <w:t>
      5. Технологические нормативы сбросов устанавливаются в комплексном экологическом разрешении в пределах, не превышающих соответствующие технологические показатели (при их наличии), связанных с применением наилучших доступных техник по конкретным областям их применения, установленных в заключениях по наилучшим доступным техникам.</w:t>
      </w:r>
    </w:p>
    <w:bookmarkEnd w:id="25"/>
    <w:bookmarkStart w:name="z34" w:id="26"/>
    <w:p>
      <w:pPr>
        <w:spacing w:after="0"/>
        <w:ind w:left="0"/>
        <w:jc w:val="both"/>
      </w:pPr>
      <w:r>
        <w:rPr>
          <w:rFonts w:ascii="Times New Roman"/>
          <w:b w:val="false"/>
          <w:i w:val="false"/>
          <w:color w:val="000000"/>
          <w:sz w:val="28"/>
        </w:rPr>
        <w:t xml:space="preserve">
      6. Обоснование технологических нормативов сбросов обеспечивается в проекте технологических нормативов, предоставляемом в уполномоченный орган в области охраны окружающей среды оператором объекта вместе с заявлением на получение комплексного экологического разрешения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Кодекса.</w:t>
      </w:r>
    </w:p>
    <w:bookmarkEnd w:id="26"/>
    <w:bookmarkStart w:name="z35" w:id="27"/>
    <w:p>
      <w:pPr>
        <w:spacing w:after="0"/>
        <w:ind w:left="0"/>
        <w:jc w:val="both"/>
      </w:pPr>
      <w:r>
        <w:rPr>
          <w:rFonts w:ascii="Times New Roman"/>
          <w:b w:val="false"/>
          <w:i w:val="false"/>
          <w:color w:val="000000"/>
          <w:sz w:val="28"/>
        </w:rPr>
        <w:t>
      7. Проект технологических нормативов разрабатывается юридическим лицом, индивидуальным предпринимателем, осуществляющим или планирующим осуществление хозяйственной и (или) иной деятельности, в ходе подготовки заявки на получение комплексного экологического разрешения или заявки на пересмотр комплексного экологического разрешения.</w:t>
      </w:r>
    </w:p>
    <w:bookmarkEnd w:id="27"/>
    <w:bookmarkStart w:name="z36" w:id="28"/>
    <w:p>
      <w:pPr>
        <w:spacing w:after="0"/>
        <w:ind w:left="0"/>
        <w:jc w:val="both"/>
      </w:pPr>
      <w:r>
        <w:rPr>
          <w:rFonts w:ascii="Times New Roman"/>
          <w:b w:val="false"/>
          <w:i w:val="false"/>
          <w:color w:val="000000"/>
          <w:sz w:val="28"/>
        </w:rPr>
        <w:t>
      8. Проект технологических нормативов должен включать:</w:t>
      </w:r>
    </w:p>
    <w:bookmarkEnd w:id="28"/>
    <w:bookmarkStart w:name="z37" w:id="29"/>
    <w:p>
      <w:pPr>
        <w:spacing w:after="0"/>
        <w:ind w:left="0"/>
        <w:jc w:val="both"/>
      </w:pPr>
      <w:r>
        <w:rPr>
          <w:rFonts w:ascii="Times New Roman"/>
          <w:b w:val="false"/>
          <w:i w:val="false"/>
          <w:color w:val="000000"/>
          <w:sz w:val="28"/>
        </w:rPr>
        <w:t>
      1) краткая характеристика производственного процесса, где представляется информация по виду выпускаемой продукции, используемого сырья, оценка соответствия общим наилучшим доступным техникам, связанные с технологическим процессом, которые могут повлиять на выбор наилучшей доступной техники.</w:t>
      </w:r>
    </w:p>
    <w:bookmarkEnd w:id="29"/>
    <w:bookmarkStart w:name="z38" w:id="30"/>
    <w:p>
      <w:pPr>
        <w:spacing w:after="0"/>
        <w:ind w:left="0"/>
        <w:jc w:val="both"/>
      </w:pPr>
      <w:r>
        <w:rPr>
          <w:rFonts w:ascii="Times New Roman"/>
          <w:b w:val="false"/>
          <w:i w:val="false"/>
          <w:color w:val="000000"/>
          <w:sz w:val="28"/>
        </w:rPr>
        <w:t>
      2) перечень технологических процессов и/или объекты технологического нормирования на текущий момент, маркерные загрязняющие вещества, образующиеся на объектах технологического нормирования в соответствии с заключением на основании справочников наилучшим доступным техникам и их мониторинг.</w:t>
      </w:r>
    </w:p>
    <w:bookmarkEnd w:id="30"/>
    <w:bookmarkStart w:name="z39" w:id="31"/>
    <w:p>
      <w:pPr>
        <w:spacing w:after="0"/>
        <w:ind w:left="0"/>
        <w:jc w:val="both"/>
      </w:pPr>
      <w:r>
        <w:rPr>
          <w:rFonts w:ascii="Times New Roman"/>
          <w:b w:val="false"/>
          <w:i w:val="false"/>
          <w:color w:val="000000"/>
          <w:sz w:val="28"/>
        </w:rPr>
        <w:t xml:space="preserve">
      3) определение, а также обоснование технологических нормативов, согласно приложению к настоящим правилам. </w:t>
      </w:r>
    </w:p>
    <w:bookmarkEnd w:id="31"/>
    <w:bookmarkStart w:name="z40" w:id="32"/>
    <w:p>
      <w:pPr>
        <w:spacing w:after="0"/>
        <w:ind w:left="0"/>
        <w:jc w:val="both"/>
      </w:pPr>
      <w:r>
        <w:rPr>
          <w:rFonts w:ascii="Times New Roman"/>
          <w:b w:val="false"/>
          <w:i w:val="false"/>
          <w:color w:val="000000"/>
          <w:sz w:val="28"/>
        </w:rPr>
        <w:t>
      9. Технические решения по применению наилучших доступных техник определяются в период проектирования разработки проектной документации на строительство, реконструкцию и эксплуатацию объекта.</w:t>
      </w:r>
    </w:p>
    <w:bookmarkEnd w:id="32"/>
    <w:bookmarkStart w:name="z41" w:id="33"/>
    <w:p>
      <w:pPr>
        <w:spacing w:after="0"/>
        <w:ind w:left="0"/>
        <w:jc w:val="both"/>
      </w:pPr>
      <w:r>
        <w:rPr>
          <w:rFonts w:ascii="Times New Roman"/>
          <w:b w:val="false"/>
          <w:i w:val="false"/>
          <w:color w:val="000000"/>
          <w:sz w:val="28"/>
        </w:rPr>
        <w:t>
      10. Пересмотр технологических нормативов производится при утверждении новых заключений по наилучшим доступным техникам в случае изменения технологических нормативов.</w:t>
      </w:r>
    </w:p>
    <w:bookmarkEnd w:id="33"/>
    <w:bookmarkStart w:name="z42" w:id="34"/>
    <w:p>
      <w:pPr>
        <w:spacing w:after="0"/>
        <w:ind w:left="0"/>
        <w:jc w:val="both"/>
      </w:pPr>
      <w:r>
        <w:rPr>
          <w:rFonts w:ascii="Times New Roman"/>
          <w:b w:val="false"/>
          <w:i w:val="false"/>
          <w:color w:val="000000"/>
          <w:sz w:val="28"/>
        </w:rPr>
        <w:t>
      В случае ужесточения технологических нормативов в результате пересмотра справочника и заключения по наилучшим доступным техникам действия технологических нормативов, достигаемых в течение 10 лет в рамках программы повышения экологической эффективности предприятий сохраняются.</w:t>
      </w:r>
    </w:p>
    <w:bookmarkEnd w:id="34"/>
    <w:bookmarkStart w:name="z43" w:id="35"/>
    <w:p>
      <w:pPr>
        <w:spacing w:after="0"/>
        <w:ind w:left="0"/>
        <w:jc w:val="left"/>
      </w:pPr>
      <w:r>
        <w:rPr>
          <w:rFonts w:ascii="Times New Roman"/>
          <w:b/>
          <w:i w:val="false"/>
          <w:color w:val="000000"/>
        </w:rPr>
        <w:t xml:space="preserve"> Глава 3. Нормативы допустимых физических воздействий на поверхностные воды</w:t>
      </w:r>
    </w:p>
    <w:bookmarkEnd w:id="35"/>
    <w:bookmarkStart w:name="z44" w:id="36"/>
    <w:p>
      <w:pPr>
        <w:spacing w:after="0"/>
        <w:ind w:left="0"/>
        <w:jc w:val="both"/>
      </w:pPr>
      <w:r>
        <w:rPr>
          <w:rFonts w:ascii="Times New Roman"/>
          <w:b w:val="false"/>
          <w:i w:val="false"/>
          <w:color w:val="000000"/>
          <w:sz w:val="28"/>
        </w:rPr>
        <w:t>
      11. Нормативами допустимых физических воздействий на поверхностные воды являются экологические нормативы, устанавливаемые для каждого источника в виде допустимого уровня воздействия тепла и иных физических воздействий на поверхностные воды, при которых негативное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воды.</w:t>
      </w:r>
    </w:p>
    <w:bookmarkEnd w:id="36"/>
    <w:bookmarkStart w:name="z45" w:id="37"/>
    <w:p>
      <w:pPr>
        <w:spacing w:after="0"/>
        <w:ind w:left="0"/>
        <w:jc w:val="both"/>
      </w:pPr>
      <w:r>
        <w:rPr>
          <w:rFonts w:ascii="Times New Roman"/>
          <w:b w:val="false"/>
          <w:i w:val="false"/>
          <w:color w:val="000000"/>
          <w:sz w:val="28"/>
        </w:rPr>
        <w:t>
      12. Под предельно допустимым уровнем негативного физического воздействия на поверхностные воды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37"/>
    <w:bookmarkStart w:name="z46" w:id="38"/>
    <w:p>
      <w:pPr>
        <w:spacing w:after="0"/>
        <w:ind w:left="0"/>
        <w:jc w:val="both"/>
      </w:pPr>
      <w:r>
        <w:rPr>
          <w:rFonts w:ascii="Times New Roman"/>
          <w:b w:val="false"/>
          <w:i w:val="false"/>
          <w:color w:val="000000"/>
          <w:sz w:val="28"/>
        </w:rPr>
        <w:t>
      13. При установлении нормативов допустимых физических воздействий на поверхностные воды уровень соответствующих физических факторов в поверхностном водном объекте устанавливается исходя из требований соблюдения безопасного уровня воздействия на окружающую среду.</w:t>
      </w:r>
    </w:p>
    <w:bookmarkEnd w:id="38"/>
    <w:bookmarkStart w:name="z47" w:id="39"/>
    <w:p>
      <w:pPr>
        <w:spacing w:after="0"/>
        <w:ind w:left="0"/>
        <w:jc w:val="both"/>
      </w:pPr>
      <w:r>
        <w:rPr>
          <w:rFonts w:ascii="Times New Roman"/>
          <w:b w:val="false"/>
          <w:i w:val="false"/>
          <w:color w:val="000000"/>
          <w:sz w:val="28"/>
        </w:rPr>
        <w:t>
      14. Нормативы допустимых физических воздействий на поверхностные воды устанавливаются для объектов I и II категорий, на уровнях, не превышающих:</w:t>
      </w:r>
    </w:p>
    <w:bookmarkEnd w:id="39"/>
    <w:bookmarkStart w:name="z48" w:id="40"/>
    <w:p>
      <w:pPr>
        <w:spacing w:after="0"/>
        <w:ind w:left="0"/>
        <w:jc w:val="both"/>
      </w:pPr>
      <w:r>
        <w:rPr>
          <w:rFonts w:ascii="Times New Roman"/>
          <w:b w:val="false"/>
          <w:i w:val="false"/>
          <w:color w:val="000000"/>
          <w:sz w:val="28"/>
        </w:rPr>
        <w:t xml:space="preserve">
      1) в случае проведения обязательной оценки воздействия на окружающую среду – соответствующих предельных значений, указанных в заключении по результатам оценки воздействия на окружающую среду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76 Кодекса;</w:t>
      </w:r>
    </w:p>
    <w:bookmarkEnd w:id="40"/>
    <w:bookmarkStart w:name="z49" w:id="41"/>
    <w:p>
      <w:pPr>
        <w:spacing w:after="0"/>
        <w:ind w:left="0"/>
        <w:jc w:val="both"/>
      </w:pPr>
      <w:r>
        <w:rPr>
          <w:rFonts w:ascii="Times New Roman"/>
          <w:b w:val="false"/>
          <w:i w:val="false"/>
          <w:color w:val="000000"/>
          <w:sz w:val="28"/>
        </w:rPr>
        <w:t xml:space="preserve">
      2) в случае проведения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68 Кодекса.</w:t>
      </w:r>
    </w:p>
    <w:bookmarkEnd w:id="41"/>
    <w:bookmarkStart w:name="z50" w:id="42"/>
    <w:p>
      <w:pPr>
        <w:spacing w:after="0"/>
        <w:ind w:left="0"/>
        <w:jc w:val="both"/>
      </w:pPr>
      <w:r>
        <w:rPr>
          <w:rFonts w:ascii="Times New Roman"/>
          <w:b w:val="false"/>
          <w:i w:val="false"/>
          <w:color w:val="000000"/>
          <w:sz w:val="28"/>
        </w:rPr>
        <w:t>
      Для действующих объектов нормативы допустимых физических воздействий устанавливаются на уровнях, установленных в заявлении на получение комплексного экологического разрешения.</w:t>
      </w:r>
    </w:p>
    <w:bookmarkEnd w:id="42"/>
    <w:bookmarkStart w:name="z51" w:id="43"/>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допустимых физических воздействий устанавливаются на уровнях, не превышающих соответствующих технологических показателей, приведенных в заключениях по наилучшим доступным техникам (при их наличии).</w:t>
      </w:r>
    </w:p>
    <w:bookmarkEnd w:id="43"/>
    <w:bookmarkStart w:name="z52" w:id="44"/>
    <w:p>
      <w:pPr>
        <w:spacing w:after="0"/>
        <w:ind w:left="0"/>
        <w:jc w:val="both"/>
      </w:pPr>
      <w:r>
        <w:rPr>
          <w:rFonts w:ascii="Times New Roman"/>
          <w:b w:val="false"/>
          <w:i w:val="false"/>
          <w:color w:val="000000"/>
          <w:sz w:val="28"/>
        </w:rPr>
        <w:t>
      15. Нормативы допустимых физических воздействий определяются оператором самостоятельно либо с привлечением специализированных организаций (аккредитованных лабораторий).</w:t>
      </w:r>
    </w:p>
    <w:bookmarkEnd w:id="44"/>
    <w:bookmarkStart w:name="z53" w:id="45"/>
    <w:p>
      <w:pPr>
        <w:spacing w:after="0"/>
        <w:ind w:left="0"/>
        <w:jc w:val="both"/>
      </w:pPr>
      <w:r>
        <w:rPr>
          <w:rFonts w:ascii="Times New Roman"/>
          <w:b w:val="false"/>
          <w:i w:val="false"/>
          <w:color w:val="000000"/>
          <w:sz w:val="28"/>
        </w:rPr>
        <w:t>
      16. Тепловое воздействие является результатом рассеивания в окружающей природной среде теплоты, выделяющейся в многообразных тепловых процессах, прежде всего связанных со сжиганием топлива.</w:t>
      </w:r>
    </w:p>
    <w:bookmarkEnd w:id="45"/>
    <w:bookmarkStart w:name="z54" w:id="46"/>
    <w:p>
      <w:pPr>
        <w:spacing w:after="0"/>
        <w:ind w:left="0"/>
        <w:jc w:val="both"/>
      </w:pPr>
      <w:r>
        <w:rPr>
          <w:rFonts w:ascii="Times New Roman"/>
          <w:b w:val="false"/>
          <w:i w:val="false"/>
          <w:color w:val="000000"/>
          <w:sz w:val="28"/>
        </w:rPr>
        <w:t>
      17. При определении нормативов допустимых физических воздействий в части теплового воздействия учитывается влияние локального повышения температуры поверхностных вод на:</w:t>
      </w:r>
    </w:p>
    <w:bookmarkEnd w:id="46"/>
    <w:bookmarkStart w:name="z55" w:id="47"/>
    <w:p>
      <w:pPr>
        <w:spacing w:after="0"/>
        <w:ind w:left="0"/>
        <w:jc w:val="both"/>
      </w:pPr>
      <w:r>
        <w:rPr>
          <w:rFonts w:ascii="Times New Roman"/>
          <w:b w:val="false"/>
          <w:i w:val="false"/>
          <w:color w:val="000000"/>
          <w:sz w:val="28"/>
        </w:rPr>
        <w:t>
      превышение критических значений для стадий жизненных циклов "стенотермных" водных организмов;</w:t>
      </w:r>
    </w:p>
    <w:bookmarkEnd w:id="47"/>
    <w:bookmarkStart w:name="z56" w:id="48"/>
    <w:p>
      <w:pPr>
        <w:spacing w:after="0"/>
        <w:ind w:left="0"/>
        <w:jc w:val="both"/>
      </w:pPr>
      <w:r>
        <w:rPr>
          <w:rFonts w:ascii="Times New Roman"/>
          <w:b w:val="false"/>
          <w:i w:val="false"/>
          <w:color w:val="000000"/>
          <w:sz w:val="28"/>
        </w:rPr>
        <w:t>
      усиление восприимчивости организмов к токсическим веществам (присутствующим в поверхностных водах);</w:t>
      </w:r>
    </w:p>
    <w:bookmarkEnd w:id="48"/>
    <w:bookmarkStart w:name="z57" w:id="49"/>
    <w:p>
      <w:pPr>
        <w:spacing w:after="0"/>
        <w:ind w:left="0"/>
        <w:jc w:val="both"/>
      </w:pPr>
      <w:r>
        <w:rPr>
          <w:rFonts w:ascii="Times New Roman"/>
          <w:b w:val="false"/>
          <w:i w:val="false"/>
          <w:color w:val="000000"/>
          <w:sz w:val="28"/>
        </w:rPr>
        <w:t>
      замену таксонов местной альгофлоры менее желательными;</w:t>
      </w:r>
    </w:p>
    <w:bookmarkEnd w:id="49"/>
    <w:bookmarkStart w:name="z58" w:id="50"/>
    <w:p>
      <w:pPr>
        <w:spacing w:after="0"/>
        <w:ind w:left="0"/>
        <w:jc w:val="both"/>
      </w:pPr>
      <w:r>
        <w:rPr>
          <w:rFonts w:ascii="Times New Roman"/>
          <w:b w:val="false"/>
          <w:i w:val="false"/>
          <w:color w:val="000000"/>
          <w:sz w:val="28"/>
        </w:rPr>
        <w:t>
      снижение количества кислорода в воде.</w:t>
      </w:r>
    </w:p>
    <w:bookmarkEnd w:id="50"/>
    <w:bookmarkStart w:name="z59" w:id="51"/>
    <w:p>
      <w:pPr>
        <w:spacing w:after="0"/>
        <w:ind w:left="0"/>
        <w:jc w:val="both"/>
      </w:pPr>
      <w:r>
        <w:rPr>
          <w:rFonts w:ascii="Times New Roman"/>
          <w:b w:val="false"/>
          <w:i w:val="false"/>
          <w:color w:val="000000"/>
          <w:sz w:val="28"/>
        </w:rPr>
        <w:t>
      18. Для гидроизолированных искусственных водных объектов и гидротехнических сооружений, предназначенных для использования с целью испарения и (или) естественной фильтрации воды, нормативы допустимых физических воздействий не устанавливаются.</w:t>
      </w:r>
    </w:p>
    <w:bookmarkEnd w:id="51"/>
    <w:bookmarkStart w:name="z60" w:id="52"/>
    <w:p>
      <w:pPr>
        <w:spacing w:after="0"/>
        <w:ind w:left="0"/>
        <w:jc w:val="left"/>
      </w:pPr>
      <w:r>
        <w:rPr>
          <w:rFonts w:ascii="Times New Roman"/>
          <w:b/>
          <w:i w:val="false"/>
          <w:color w:val="000000"/>
        </w:rPr>
        <w:t xml:space="preserve"> Глава 4. Нормативы предельно допустимого негативного воздействия на водные объекты</w:t>
      </w:r>
    </w:p>
    <w:bookmarkEnd w:id="52"/>
    <w:bookmarkStart w:name="z61" w:id="53"/>
    <w:p>
      <w:pPr>
        <w:spacing w:after="0"/>
        <w:ind w:left="0"/>
        <w:jc w:val="both"/>
      </w:pPr>
      <w:r>
        <w:rPr>
          <w:rFonts w:ascii="Times New Roman"/>
          <w:b w:val="false"/>
          <w:i w:val="false"/>
          <w:color w:val="000000"/>
          <w:sz w:val="28"/>
        </w:rPr>
        <w:t>
      19. Нормативы предельно допустимого негативного воздействия на водные объекты устанавливаются совокупно, исходя из требований по достижению экологических нормативов качества и/или целевых показателей качества окружающей среды, рационального использования водных объектов, а также внедрения наилучших доступных техник.</w:t>
      </w:r>
    </w:p>
    <w:bookmarkEnd w:id="53"/>
    <w:bookmarkStart w:name="z62" w:id="54"/>
    <w:p>
      <w:pPr>
        <w:spacing w:after="0"/>
        <w:ind w:left="0"/>
        <w:jc w:val="both"/>
      </w:pPr>
      <w:r>
        <w:rPr>
          <w:rFonts w:ascii="Times New Roman"/>
          <w:b w:val="false"/>
          <w:i w:val="false"/>
          <w:color w:val="000000"/>
          <w:sz w:val="28"/>
        </w:rPr>
        <w:t xml:space="preserve">
      Нормативы предельно допустимого негативного воздействия на водные объекты устанавливаются по химическим и биологическим показателям, физическим факторам с учетом условий целевого использования водных объектов, в соответствии с требованиями </w:t>
      </w:r>
      <w:r>
        <w:rPr>
          <w:rFonts w:ascii="Times New Roman"/>
          <w:b w:val="false"/>
          <w:i w:val="false"/>
          <w:color w:val="000000"/>
          <w:sz w:val="28"/>
        </w:rPr>
        <w:t>статьи 214</w:t>
      </w:r>
      <w:r>
        <w:rPr>
          <w:rFonts w:ascii="Times New Roman"/>
          <w:b w:val="false"/>
          <w:i w:val="false"/>
          <w:color w:val="000000"/>
          <w:sz w:val="28"/>
        </w:rPr>
        <w:t xml:space="preserve"> Кодекса и </w:t>
      </w:r>
      <w:r>
        <w:rPr>
          <w:rFonts w:ascii="Times New Roman"/>
          <w:b w:val="false"/>
          <w:i w:val="false"/>
          <w:color w:val="000000"/>
          <w:sz w:val="28"/>
        </w:rPr>
        <w:t>пункта 47</w:t>
      </w:r>
      <w:r>
        <w:rPr>
          <w:rFonts w:ascii="Times New Roman"/>
          <w:b w:val="false"/>
          <w:i w:val="false"/>
          <w:color w:val="000000"/>
          <w:sz w:val="28"/>
        </w:rPr>
        <w:t xml:space="preserve"> Методики.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w:t>
            </w:r>
            <w:r>
              <w:br/>
            </w:r>
            <w:r>
              <w:rPr>
                <w:rFonts w:ascii="Times New Roman"/>
                <w:b w:val="false"/>
                <w:i w:val="false"/>
                <w:color w:val="000000"/>
                <w:sz w:val="20"/>
              </w:rPr>
              <w:t>технологических нормативов</w:t>
            </w:r>
          </w:p>
        </w:tc>
      </w:tr>
    </w:tbl>
    <w:p>
      <w:pPr>
        <w:spacing w:after="0"/>
        <w:ind w:left="0"/>
        <w:jc w:val="both"/>
      </w:pPr>
      <w:bookmarkStart w:name="z64" w:id="55"/>
      <w:r>
        <w:rPr>
          <w:rFonts w:ascii="Times New Roman"/>
          <w:b w:val="false"/>
          <w:i w:val="false"/>
          <w:color w:val="000000"/>
          <w:sz w:val="28"/>
        </w:rPr>
        <w:t>
      Обоснование показателей технологического нормирования</w:t>
      </w:r>
    </w:p>
    <w:bookmarkEnd w:id="55"/>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объекта, код объекта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технологического процесса и/или оборудования/выпуск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вещества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величина, миллиграмм/дециметр3 (мг/дм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Пороговая величина, миллиграмм/дециметр</w:t>
            </w:r>
            <w:r>
              <w:rPr>
                <w:rFonts w:ascii="Times New Roman"/>
                <w:b w:val="false"/>
                <w:i w:val="false"/>
                <w:color w:val="000000"/>
                <w:vertAlign w:val="superscript"/>
              </w:rPr>
              <w:t>3</w:t>
            </w:r>
            <w:r>
              <w:rPr>
                <w:rFonts w:ascii="Times New Roman"/>
                <w:b w:val="false"/>
                <w:i w:val="false"/>
                <w:color w:val="000000"/>
                <w:sz w:val="20"/>
              </w:rPr>
              <w:t xml:space="preserve"> (мг/дм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наилучшим доступным техникам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