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329e" w14:textId="3a23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25 июня 2025 года № 463. Зарегистрирован в Министерстве юстиции Республики Казахстан 27 июня 2025 года № 36334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w:t>
      </w:r>
    </w:p>
    <w:bookmarkEnd w:id="1"/>
    <w:bookmarkStart w:name="z7"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2025 года № 463</w:t>
            </w:r>
          </w:p>
        </w:tc>
      </w:tr>
    </w:tbl>
    <w:bookmarkStart w:name="z19" w:id="12"/>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12"/>
    <w:bookmarkStart w:name="z20"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 июля 2019 года № 602 "Об утверждении Правил оборота гражданского и служебного оружия и патронов к нему" (зарегистрирован в Реестре государственной регистрации нормативных правовых актов за № 18961) внести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29 Закона Республики Казахстан "О государственном контроле за оборотом отдельных видов оружия" </w:t>
      </w:r>
      <w:r>
        <w:rPr>
          <w:rFonts w:ascii="Times New Roman"/>
          <w:b/>
          <w:i w:val="false"/>
          <w:color w:val="000000"/>
          <w:sz w:val="28"/>
        </w:rPr>
        <w:t>ПРИКАЗЫВАЮ:</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гражданского и служебного оружия и патронов к нему,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xml:space="preserve">
      "1. Настоящие Правила оборота гражданского и служебного оружия и патронов к нему (далее – Правила)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(далее – Закон) регулируют оборот гражданского и служебного оружия и патронов к нему, включая производство, реализацию (торговлю) передачу, дарение, награждение, наследование, приобретение, коллекционирование, экспонирование, учет, хранение, ношение, перевозку, использование, изъятие, уничтожение, ввоз на территорию Республики Казахстан, вывоз из Республики Казахстан и транзит через территорию Республики Казахстан.</w:t>
      </w:r>
    </w:p>
    <w:bookmarkEnd w:id="16"/>
    <w:bookmarkStart w:name="z26" w:id="17"/>
    <w:p>
      <w:pPr>
        <w:spacing w:after="0"/>
        <w:ind w:left="0"/>
        <w:jc w:val="both"/>
      </w:pPr>
      <w:r>
        <w:rPr>
          <w:rFonts w:ascii="Times New Roman"/>
          <w:b w:val="false"/>
          <w:i w:val="false"/>
          <w:color w:val="000000"/>
          <w:sz w:val="28"/>
        </w:rPr>
        <w:t>
      Порядок оборота боевого ручного стрелкового оружия и патронов к нему, а также холодного оружия определяется правилами оборота вооружения и военной техники, утвержденными Правительством Республики Казахстан.</w:t>
      </w:r>
    </w:p>
    <w:bookmarkEnd w:id="17"/>
    <w:bookmarkStart w:name="z27" w:id="18"/>
    <w:p>
      <w:pPr>
        <w:spacing w:after="0"/>
        <w:ind w:left="0"/>
        <w:jc w:val="both"/>
      </w:pPr>
      <w:r>
        <w:rPr>
          <w:rFonts w:ascii="Times New Roman"/>
          <w:b w:val="false"/>
          <w:i w:val="false"/>
          <w:color w:val="000000"/>
          <w:sz w:val="28"/>
        </w:rPr>
        <w:t xml:space="preserve">
      Порядок изъятия, учета, хранения, передачи и уничтожения оружия и боеприпасов признанных вещественными доказательствами по уголовным делам судом, органами прокуратуры, уголовного преследования и судебной экспертизы,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декабря 2014 года № 1291 "Об утверждении Правил изъятия, учета, хранения, передачи и уничтожения вещественных доказательств, изъятых документов, денег в национальной и иностранной валюте, наркотических средств, психотропных веществ по уголовным делам судом, органами прокуратуры, уголовного преследования и судебной экспертизы";</w:t>
      </w:r>
    </w:p>
    <w:bookmarkEnd w:id="18"/>
    <w:bookmarkStart w:name="z28" w:id="19"/>
    <w:p>
      <w:pPr>
        <w:spacing w:after="0"/>
        <w:ind w:left="0"/>
        <w:jc w:val="both"/>
      </w:pPr>
      <w:r>
        <w:rPr>
          <w:rFonts w:ascii="Times New Roman"/>
          <w:b w:val="false"/>
          <w:i w:val="false"/>
          <w:color w:val="000000"/>
          <w:sz w:val="28"/>
        </w:rPr>
        <w:t xml:space="preserve">
      Порядок приема, учета, хранения и обеспечения сохранности изъятого по административным и гражданским делам, добровольно сданного, найденного оружия, патронов определяется Правилами приема, учета, хранения и обеспечения сохранности в органах внутренних дел изъятого, добровольно сданного, найденного оружия, боеприпасов, взрывчатых материалов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февраля 2015 года № 150 (зарегистрирован в Реестре государственной регистрации нормативных правовых актов № 10565).";</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11 изложить в следующей редакции:</w:t>
      </w:r>
    </w:p>
    <w:bookmarkStart w:name="z30" w:id="20"/>
    <w:p>
      <w:pPr>
        <w:spacing w:after="0"/>
        <w:ind w:left="0"/>
        <w:jc w:val="both"/>
      </w:pPr>
      <w:r>
        <w:rPr>
          <w:rFonts w:ascii="Times New Roman"/>
          <w:b w:val="false"/>
          <w:i w:val="false"/>
          <w:color w:val="000000"/>
          <w:sz w:val="28"/>
        </w:rPr>
        <w:t xml:space="preserve">
      "10) сигнальное, оружие, пневматическое оружие с дульной энергией не более 7,5 Джоуль (далее – Дж) и калибра до 4,5 мм включительно, конструктивно сходные с оружием изделия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представления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 20674), сведений о динамическом наблюдении (либо отсутствии динамического наблюдения) больных с психическими поведенческими расстройствами и наркологических больных,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 20665) (далее - сведений с Центров психического здоровья "Психиатрия" и "Наркология") и справки о прохождении программы подготовки (переподготовки) владельцев и пользователей гражданского и служебного оружия на знания правил безопасного обращения с гражданским и служебным оружием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июня 2019 года № 536 "Об утверждении программы подготовки и переподготовки владельцев и пользователей гражданского и служебного оружия" (зарегистрирован в Реестре государственной регистрации нормативных правовых актов № 18849) (далее – справка о прохождении программы подготовки).</w:t>
      </w:r>
    </w:p>
    <w:bookmarkEnd w:id="20"/>
    <w:bookmarkStart w:name="z31" w:id="21"/>
    <w:p>
      <w:pPr>
        <w:spacing w:after="0"/>
        <w:ind w:left="0"/>
        <w:jc w:val="both"/>
      </w:pPr>
      <w:r>
        <w:rPr>
          <w:rFonts w:ascii="Times New Roman"/>
          <w:b w:val="false"/>
          <w:i w:val="false"/>
          <w:color w:val="000000"/>
          <w:sz w:val="28"/>
        </w:rPr>
        <w:t>
      Юридическим лицам указанное оружие реализуется по разрешениям на его приобретение.</w:t>
      </w:r>
    </w:p>
    <w:bookmarkEnd w:id="21"/>
    <w:bookmarkStart w:name="z32" w:id="22"/>
    <w:p>
      <w:pPr>
        <w:spacing w:after="0"/>
        <w:ind w:left="0"/>
        <w:jc w:val="both"/>
      </w:pPr>
      <w:r>
        <w:rPr>
          <w:rFonts w:ascii="Times New Roman"/>
          <w:b w:val="false"/>
          <w:i w:val="false"/>
          <w:color w:val="000000"/>
          <w:sz w:val="28"/>
        </w:rPr>
        <w:t>
      Лица, имеющие разрешение на хранение и ношение гражданского оружия,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копий разрешений на хранение, хранение и ношение оружия или документов подтверждающего их службу в Вооруженных Силах, других войсках и воинских формированиях о том, что они являются сотрудниками специальных государственных и правоохранительных органов, заверенных печатью и подписью уполномоченного лица выдавшего разрешительный документ) приобретают указанное оружие без представления справок о наличии либо отсутствии судимости, сведений с Центра психического здоровья "Психиатрия" и "Наркология" и о прохождении проверки знаний правил безопасного обращения с оружием.</w:t>
      </w:r>
    </w:p>
    <w:bookmarkEnd w:id="22"/>
    <w:bookmarkStart w:name="z33" w:id="23"/>
    <w:p>
      <w:pPr>
        <w:spacing w:after="0"/>
        <w:ind w:left="0"/>
        <w:jc w:val="both"/>
      </w:pPr>
      <w:r>
        <w:rPr>
          <w:rFonts w:ascii="Times New Roman"/>
          <w:b w:val="false"/>
          <w:i w:val="false"/>
          <w:color w:val="000000"/>
          <w:sz w:val="28"/>
        </w:rPr>
        <w:t>
      Представленные покупателем справки, сведения, копии разрешений и сведения удостоверяющие личности подшиваются и хранятся с учетной документацией десять лет, допускается их хранение в электронном виде;</w:t>
      </w:r>
    </w:p>
    <w:bookmarkEnd w:id="23"/>
    <w:bookmarkStart w:name="z34" w:id="24"/>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 в графе "номер и дата выдачи разрешения на приобретение".</w:t>
      </w:r>
    </w:p>
    <w:bookmarkEnd w:id="24"/>
    <w:bookmarkStart w:name="z35" w:id="25"/>
    <w:p>
      <w:pPr>
        <w:spacing w:after="0"/>
        <w:ind w:left="0"/>
        <w:jc w:val="both"/>
      </w:pPr>
      <w:r>
        <w:rPr>
          <w:rFonts w:ascii="Times New Roman"/>
          <w:b w:val="false"/>
          <w:i w:val="false"/>
          <w:color w:val="000000"/>
          <w:sz w:val="28"/>
        </w:rPr>
        <w:t xml:space="preserve">
      Охолощенное оружие продавцы юридических лиц-поставщиков в праве реализовывать физическим и юридическим лицам имеющих лицензию на коллекционирование и юридическим лицам указанных в подпункте 8) и 8-1) </w:t>
      </w:r>
      <w:r>
        <w:rPr>
          <w:rFonts w:ascii="Times New Roman"/>
          <w:b w:val="false"/>
          <w:i w:val="false"/>
          <w:color w:val="000000"/>
          <w:sz w:val="28"/>
        </w:rPr>
        <w:t>статьи 12</w:t>
      </w:r>
      <w:r>
        <w:rPr>
          <w:rFonts w:ascii="Times New Roman"/>
          <w:b w:val="false"/>
          <w:i w:val="false"/>
          <w:color w:val="000000"/>
          <w:sz w:val="28"/>
        </w:rPr>
        <w:t xml:space="preserve"> Закона.";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"59. Гражданское огнестрельное оружие, газовые пистолеты и револьверы, электрическое оружие приобретается гражданами только по разрешениям на приобретение, выдаваемым органами внутренних дел.</w:t>
      </w:r>
    </w:p>
    <w:bookmarkEnd w:id="26"/>
    <w:bookmarkStart w:name="z38" w:id="27"/>
    <w:p>
      <w:pPr>
        <w:spacing w:after="0"/>
        <w:ind w:left="0"/>
        <w:jc w:val="both"/>
      </w:pPr>
      <w:r>
        <w:rPr>
          <w:rFonts w:ascii="Times New Roman"/>
          <w:b w:val="false"/>
          <w:i w:val="false"/>
          <w:color w:val="000000"/>
          <w:sz w:val="28"/>
        </w:rPr>
        <w:t>
      Охотничье холодное клинковое оружие приобретается по разрешениям на хранение и ношение огнестрельного оружия и вписывается в удостоверение охотника.</w:t>
      </w:r>
    </w:p>
    <w:bookmarkEnd w:id="27"/>
    <w:bookmarkStart w:name="z39" w:id="28"/>
    <w:p>
      <w:pPr>
        <w:spacing w:after="0"/>
        <w:ind w:left="0"/>
        <w:jc w:val="both"/>
      </w:pPr>
      <w:r>
        <w:rPr>
          <w:rFonts w:ascii="Times New Roman"/>
          <w:b w:val="false"/>
          <w:i w:val="false"/>
          <w:color w:val="000000"/>
          <w:sz w:val="28"/>
        </w:rPr>
        <w:t>
      Сигнальное оружие, пневматическое оружие с дульной энергией не более 7,5 Джоуль (далее – Дж) и калибра до 4,5 мм включительно, конструктивно сходные с оружием изделия граждане Республики Казахстан, достигшие восемнадцати летнего возраста, приобретать их у юридических лиц-поставщиков без разрешения на их приобретение, после представления справки о наличии либо отсутствии судимости, сведений с Центра психического здоровья "Психиатрия" и "Наркология" и справки о прохождении программы подготовки.</w:t>
      </w:r>
    </w:p>
    <w:bookmarkEnd w:id="28"/>
    <w:bookmarkStart w:name="z40" w:id="29"/>
    <w:p>
      <w:pPr>
        <w:spacing w:after="0"/>
        <w:ind w:left="0"/>
        <w:jc w:val="both"/>
      </w:pPr>
      <w:r>
        <w:rPr>
          <w:rFonts w:ascii="Times New Roman"/>
          <w:b w:val="false"/>
          <w:i w:val="false"/>
          <w:color w:val="000000"/>
          <w:sz w:val="28"/>
        </w:rPr>
        <w:t>
      Лица, имеющие разрешение на хранение и ношение гражданского оружия,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копий разрешений на хранение, хранение и ношение оружия или документов подтверждающего их службу в Вооруженных Силах, других войсках и воинских формированиях о том, что они являются сотрудниками специальных государственных и правоохранительных органов, заверенных печатью и подписью уполномоченного лица выдавшего разрешительный документ) приобретают указанное оружие без представления справок о наличии либо отсутствии судимости, справки о прохождении программы подготовки и сведений с Центра психического здоровья "Психиатрия" и "Наркология".</w:t>
      </w:r>
    </w:p>
    <w:bookmarkEnd w:id="29"/>
    <w:bookmarkStart w:name="z41" w:id="30"/>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продавцы юридических лиц-поставщиков реализуют гражданам Республики Казахстан, достигшим восемнадцати летнего возраста, без разрешения на их приобретение,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 в графе "номер и дата выдачи разрешения на приобретение".";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"65.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bookmarkEnd w:id="31"/>
    <w:bookmarkStart w:name="z44" w:id="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за № 20184) внести следующие изменения: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3"/>
    <w:bookmarkStart w:name="z4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указанным приказом:</w:t>
      </w:r>
    </w:p>
    <w:bookmarkEnd w:id="34"/>
    <w:bookmarkStart w:name="z4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пункт 4 изложить в следующей редакции:</w:t>
      </w:r>
    </w:p>
    <w:bookmarkEnd w:id="36"/>
    <w:bookmarkStart w:name="z50"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утвержденных указанным приказом:</w:t>
      </w:r>
    </w:p>
    <w:bookmarkEnd w:id="38"/>
    <w:bookmarkStart w:name="z53"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9"/>
    <w:bookmarkStart w:name="z54" w:id="40"/>
    <w:p>
      <w:pPr>
        <w:spacing w:after="0"/>
        <w:ind w:left="0"/>
        <w:jc w:val="both"/>
      </w:pPr>
      <w:r>
        <w:rPr>
          <w:rFonts w:ascii="Times New Roman"/>
          <w:b w:val="false"/>
          <w:i w:val="false"/>
          <w:color w:val="000000"/>
          <w:sz w:val="28"/>
        </w:rPr>
        <w:t>
      пункт 4 изложить в следующей редакции:</w:t>
      </w:r>
    </w:p>
    <w:bookmarkEnd w:id="40"/>
    <w:bookmarkStart w:name="z5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открытие и функционирование стрелковых тиров (стрельбищ) и стендов", утвержденных указанным приказом:</w:t>
      </w:r>
    </w:p>
    <w:bookmarkEnd w:id="42"/>
    <w:bookmarkStart w:name="z58"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43"/>
    <w:bookmarkStart w:name="z59" w:id="44"/>
    <w:p>
      <w:pPr>
        <w:spacing w:after="0"/>
        <w:ind w:left="0"/>
        <w:jc w:val="both"/>
      </w:pPr>
      <w:r>
        <w:rPr>
          <w:rFonts w:ascii="Times New Roman"/>
          <w:b w:val="false"/>
          <w:i w:val="false"/>
          <w:color w:val="000000"/>
          <w:sz w:val="28"/>
        </w:rPr>
        <w:t>
      пункт 4 изложить в следующей редакции:</w:t>
      </w:r>
    </w:p>
    <w:bookmarkEnd w:id="44"/>
    <w:bookmarkStart w:name="z60"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утвержденных указанным приказом:</w:t>
      </w:r>
    </w:p>
    <w:bookmarkEnd w:id="46"/>
    <w:bookmarkStart w:name="z6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47"/>
    <w:bookmarkStart w:name="z64" w:id="48"/>
    <w:p>
      <w:pPr>
        <w:spacing w:after="0"/>
        <w:ind w:left="0"/>
        <w:jc w:val="both"/>
      </w:pPr>
      <w:r>
        <w:rPr>
          <w:rFonts w:ascii="Times New Roman"/>
          <w:b w:val="false"/>
          <w:i w:val="false"/>
          <w:color w:val="000000"/>
          <w:sz w:val="28"/>
        </w:rPr>
        <w:t>
      пункт 4 изложить в следующей редакции:</w:t>
      </w:r>
    </w:p>
    <w:bookmarkEnd w:id="48"/>
    <w:bookmarkStart w:name="z65"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утвержденных указанным приказом:</w:t>
      </w:r>
    </w:p>
    <w:bookmarkEnd w:id="50"/>
    <w:bookmarkStart w:name="z68"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1"/>
    <w:bookmarkStart w:name="z69" w:id="52"/>
    <w:p>
      <w:pPr>
        <w:spacing w:after="0"/>
        <w:ind w:left="0"/>
        <w:jc w:val="both"/>
      </w:pPr>
      <w:r>
        <w:rPr>
          <w:rFonts w:ascii="Times New Roman"/>
          <w:b w:val="false"/>
          <w:i w:val="false"/>
          <w:color w:val="000000"/>
          <w:sz w:val="28"/>
        </w:rPr>
        <w:t>
      пункт 4 изложить в следующей редакции:</w:t>
      </w:r>
    </w:p>
    <w:bookmarkEnd w:id="52"/>
    <w:bookmarkStart w:name="z70"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приобретение гражданского оружия и патронов к нему физическим лицам", утвержденных указанным приказом:</w:t>
      </w:r>
    </w:p>
    <w:bookmarkEnd w:id="54"/>
    <w:bookmarkStart w:name="z7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5"/>
    <w:bookmarkStart w:name="z74" w:id="56"/>
    <w:p>
      <w:pPr>
        <w:spacing w:after="0"/>
        <w:ind w:left="0"/>
        <w:jc w:val="both"/>
      </w:pPr>
      <w:r>
        <w:rPr>
          <w:rFonts w:ascii="Times New Roman"/>
          <w:b w:val="false"/>
          <w:i w:val="false"/>
          <w:color w:val="000000"/>
          <w:sz w:val="28"/>
        </w:rPr>
        <w:t>
      пункт 4 изложить в следующей редакции:</w:t>
      </w:r>
    </w:p>
    <w:bookmarkEnd w:id="56"/>
    <w:bookmarkStart w:name="z75"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пункт 8 изложить в следующей редакции:</w:t>
      </w:r>
    </w:p>
    <w:bookmarkEnd w:id="58"/>
    <w:bookmarkStart w:name="z78"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xml:space="preserve">
электронную копию удостоверения охотника, по форме согласно приложению 1 к </w:t>
            </w:r>
            <w:r>
              <w:rPr>
                <w:rFonts w:ascii="Times New Roman"/>
                <w:b w:val="false"/>
                <w:i w:val="false"/>
                <w:color w:val="000000"/>
                <w:sz w:val="20"/>
              </w:rPr>
              <w:t>приказу</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 (зарегистрирован в Реестре государственной регистрации нормативных правовых актов № 16463) (далее – Приказ №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xml:space="preserve">
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приложению 2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электронную копию ходатайства республиканских и региональных аккредитованных спортивных федерации по видам спорта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xml:space="preserve">
электронную копию сведения об имеющемся и потребном количестве оружия и патронов к нему с учетом норм содержания спортивного оружия в спортивных федерациях или организациях, в котором состоит спортсмен, приобретающий спортивное оружие, по форме согласно приложению 3 к Правилам оборота гражданского и служебного оружия и патронов к нему,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иностранцам, прибывшим в Республику Казахстан с целью туризма, по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p>
            <w:pPr>
              <w:spacing w:after="20"/>
              <w:ind w:left="20"/>
              <w:jc w:val="both"/>
            </w:pPr>
            <w:r>
              <w:rPr>
                <w:rFonts w:ascii="Times New Roman"/>
                <w:b w:val="false"/>
                <w:i w:val="false"/>
                <w:color w:val="000000"/>
                <w:sz w:val="20"/>
              </w:rPr>
              <w:t>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p>
            <w:pPr>
              <w:spacing w:after="20"/>
              <w:ind w:left="20"/>
              <w:jc w:val="both"/>
            </w:pPr>
            <w:r>
              <w:rPr>
                <w:rFonts w:ascii="Times New Roman"/>
                <w:b w:val="false"/>
                <w:i w:val="false"/>
                <w:color w:val="000000"/>
                <w:sz w:val="20"/>
              </w:rPr>
              <w:t>
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bl>
    <w:p>
      <w:pPr>
        <w:spacing w:after="0"/>
        <w:ind w:left="0"/>
        <w:jc w:val="both"/>
      </w:pPr>
      <w:r>
        <w:rPr>
          <w:rFonts w:ascii="Times New Roman"/>
          <w:b w:val="false"/>
          <w:i w:val="false"/>
          <w:color w:val="000000"/>
          <w:sz w:val="28"/>
        </w:rPr>
        <w:t>
      ";</w:t>
      </w:r>
    </w:p>
    <w:bookmarkStart w:name="z93"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приобретение гражданского и служебного оружия и патронов к нему юридическим лицам", утвержденных указанным приказом:</w:t>
      </w:r>
    </w:p>
    <w:bookmarkEnd w:id="60"/>
    <w:bookmarkStart w:name="z94"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61"/>
    <w:bookmarkStart w:name="z95" w:id="62"/>
    <w:p>
      <w:pPr>
        <w:spacing w:after="0"/>
        <w:ind w:left="0"/>
        <w:jc w:val="both"/>
      </w:pPr>
      <w:r>
        <w:rPr>
          <w:rFonts w:ascii="Times New Roman"/>
          <w:b w:val="false"/>
          <w:i w:val="false"/>
          <w:color w:val="000000"/>
          <w:sz w:val="28"/>
        </w:rPr>
        <w:t>
      пункт 4 изложить в следующей редакции:</w:t>
      </w:r>
    </w:p>
    <w:bookmarkEnd w:id="62"/>
    <w:bookmarkStart w:name="z96"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98"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хранение, хранение и ношение гражданского оружия и патронов к нему физическим лицам", утвержденных указанным приказом:</w:t>
      </w:r>
    </w:p>
    <w:bookmarkEnd w:id="64"/>
    <w:bookmarkStart w:name="z99"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65"/>
    <w:bookmarkStart w:name="z100" w:id="66"/>
    <w:p>
      <w:pPr>
        <w:spacing w:after="0"/>
        <w:ind w:left="0"/>
        <w:jc w:val="both"/>
      </w:pPr>
      <w:r>
        <w:rPr>
          <w:rFonts w:ascii="Times New Roman"/>
          <w:b w:val="false"/>
          <w:i w:val="false"/>
          <w:color w:val="000000"/>
          <w:sz w:val="28"/>
        </w:rPr>
        <w:t>
      пункт 4 изложить в следующей редакции:</w:t>
      </w:r>
    </w:p>
    <w:bookmarkEnd w:id="66"/>
    <w:bookmarkStart w:name="z10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103" w:id="68"/>
    <w:p>
      <w:pPr>
        <w:spacing w:after="0"/>
        <w:ind w:left="0"/>
        <w:jc w:val="both"/>
      </w:pPr>
      <w:r>
        <w:rPr>
          <w:rFonts w:ascii="Times New Roman"/>
          <w:b w:val="false"/>
          <w:i w:val="false"/>
          <w:color w:val="000000"/>
          <w:sz w:val="28"/>
        </w:rPr>
        <w:t>
      пункт 8 изложить в следующей редакции:</w:t>
      </w:r>
    </w:p>
    <w:bookmarkEnd w:id="68"/>
    <w:bookmarkStart w:name="z104"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разрешения на хранение, хранение и ношение гражданского оружия и патронов к нему физическим лицам:</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xml:space="preserve">
электронную копию удостоверения охотника, по форме согласно приложению 1 к </w:t>
            </w:r>
            <w:r>
              <w:rPr>
                <w:rFonts w:ascii="Times New Roman"/>
                <w:b w:val="false"/>
                <w:i w:val="false"/>
                <w:color w:val="000000"/>
                <w:sz w:val="20"/>
              </w:rPr>
              <w:t>приказу</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 (зарегистрирован в Реестре государственной регистрации нормативных правовых актов № 16463) (далее – Приказ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xml:space="preserve">
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приложению 2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(предоставляется владельцами оружия занимающихся стрелковыми видами спорта);</w:t>
            </w:r>
          </w:p>
          <w:p>
            <w:pPr>
              <w:spacing w:after="20"/>
              <w:ind w:left="20"/>
              <w:jc w:val="both"/>
            </w:pPr>
            <w:r>
              <w:rPr>
                <w:rFonts w:ascii="Times New Roman"/>
                <w:b w:val="false"/>
                <w:i w:val="false"/>
                <w:color w:val="000000"/>
                <w:sz w:val="20"/>
              </w:rPr>
              <w:t>
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сведения о контрольном отстреле пуль и гильз нарезного охотничьего оружия указываются в форме сведения (до окончания срока действия разрешения на хранение, хранение и ношение нарезного оружия владельцем в обязательном порядке производится отстрел пуль и гильз каждые 5 лет в органах внутренних дел);</w:t>
            </w:r>
          </w:p>
          <w:p>
            <w:pPr>
              <w:spacing w:after="20"/>
              <w:ind w:left="20"/>
              <w:jc w:val="both"/>
            </w:pPr>
            <w:r>
              <w:rPr>
                <w:rFonts w:ascii="Times New Roman"/>
                <w:b w:val="false"/>
                <w:i w:val="false"/>
                <w:color w:val="000000"/>
                <w:sz w:val="20"/>
              </w:rPr>
              <w:t>
2) для получения разрешения на хранение, хранение и ношение гражданского оружия и патронов к нему физическим лицам после приобретения оружия (по разрешениям на приобретение гражданского оружия и патронов к нему выданные органами внутренних дел):</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на хранение, хранение и ношения гражданского оружия, за регистрацию и перерегистрацию после приобретения каждой единицы гражданского оружия, за исключением случаев оплаты через ПШЭП.</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bl>
    <w:p>
      <w:pPr>
        <w:spacing w:after="0"/>
        <w:ind w:left="0"/>
        <w:jc w:val="both"/>
      </w:pPr>
      <w:r>
        <w:rPr>
          <w:rFonts w:ascii="Times New Roman"/>
          <w:b w:val="false"/>
          <w:i w:val="false"/>
          <w:color w:val="000000"/>
          <w:sz w:val="28"/>
        </w:rPr>
        <w:t>
      ";</w:t>
      </w:r>
    </w:p>
    <w:bookmarkStart w:name="z119"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хранение и ношение служебного оружия и патронов к нему работникам юридических лиц", утвержденных указанным приказом:</w:t>
      </w:r>
    </w:p>
    <w:bookmarkEnd w:id="70"/>
    <w:bookmarkStart w:name="z120"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71"/>
    <w:bookmarkStart w:name="z121" w:id="72"/>
    <w:p>
      <w:pPr>
        <w:spacing w:after="0"/>
        <w:ind w:left="0"/>
        <w:jc w:val="both"/>
      </w:pPr>
      <w:r>
        <w:rPr>
          <w:rFonts w:ascii="Times New Roman"/>
          <w:b w:val="false"/>
          <w:i w:val="false"/>
          <w:color w:val="000000"/>
          <w:sz w:val="28"/>
        </w:rPr>
        <w:t>
      пункт 4 изложить в следующей редакции:</w:t>
      </w:r>
    </w:p>
    <w:bookmarkEnd w:id="72"/>
    <w:bookmarkStart w:name="z122"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124"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хранение служебного оружия и патронов к нему юридическим лицам", утвержденных указанным приказом:</w:t>
      </w:r>
    </w:p>
    <w:bookmarkEnd w:id="74"/>
    <w:bookmarkStart w:name="z12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75"/>
    <w:bookmarkStart w:name="z126" w:id="76"/>
    <w:p>
      <w:pPr>
        <w:spacing w:after="0"/>
        <w:ind w:left="0"/>
        <w:jc w:val="both"/>
      </w:pPr>
      <w:r>
        <w:rPr>
          <w:rFonts w:ascii="Times New Roman"/>
          <w:b w:val="false"/>
          <w:i w:val="false"/>
          <w:color w:val="000000"/>
          <w:sz w:val="28"/>
        </w:rPr>
        <w:t>
      пункт 4 изложить в следующей редакции:</w:t>
      </w:r>
    </w:p>
    <w:bookmarkEnd w:id="76"/>
    <w:bookmarkStart w:name="z127"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129"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перевозку гражданского оружия и патронов к нему физическим лицам", утвержденных указанным приказом:</w:t>
      </w:r>
    </w:p>
    <w:bookmarkEnd w:id="78"/>
    <w:bookmarkStart w:name="z130"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79"/>
    <w:bookmarkStart w:name="z131" w:id="80"/>
    <w:p>
      <w:pPr>
        <w:spacing w:after="0"/>
        <w:ind w:left="0"/>
        <w:jc w:val="both"/>
      </w:pPr>
      <w:r>
        <w:rPr>
          <w:rFonts w:ascii="Times New Roman"/>
          <w:b w:val="false"/>
          <w:i w:val="false"/>
          <w:color w:val="000000"/>
          <w:sz w:val="28"/>
        </w:rPr>
        <w:t>
      пункт 4 изложить в следующей редакции:</w:t>
      </w:r>
    </w:p>
    <w:bookmarkEnd w:id="80"/>
    <w:bookmarkStart w:name="z132"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134" w:id="82"/>
    <w:p>
      <w:pPr>
        <w:spacing w:after="0"/>
        <w:ind w:left="0"/>
        <w:jc w:val="both"/>
      </w:pPr>
      <w:r>
        <w:rPr>
          <w:rFonts w:ascii="Times New Roman"/>
          <w:b w:val="false"/>
          <w:i w:val="false"/>
          <w:color w:val="000000"/>
          <w:sz w:val="28"/>
        </w:rPr>
        <w:t>
      пункт 8 изложить в следующей редакции:</w:t>
      </w:r>
    </w:p>
    <w:bookmarkEnd w:id="82"/>
    <w:bookmarkStart w:name="z135"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xml:space="preserve">
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перевозку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xml:space="preserve">
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w:t>
            </w:r>
          </w:p>
          <w:p>
            <w:pPr>
              <w:spacing w:after="20"/>
              <w:ind w:left="20"/>
              <w:jc w:val="both"/>
            </w:pPr>
            <w:r>
              <w:rPr>
                <w:rFonts w:ascii="Times New Roman"/>
                <w:b w:val="false"/>
                <w:i w:val="false"/>
                <w:color w:val="000000"/>
                <w:sz w:val="20"/>
              </w:rPr>
              <w:t>
электронная копия доверенности составленного в произвольной форме и подписанного владельцем гражданского оружия, для перевозки его оружия третьим лицом (услугополучателем).</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bl>
    <w:p>
      <w:pPr>
        <w:spacing w:after="0"/>
        <w:ind w:left="0"/>
        <w:jc w:val="both"/>
      </w:pPr>
      <w:r>
        <w:rPr>
          <w:rFonts w:ascii="Times New Roman"/>
          <w:b w:val="false"/>
          <w:i w:val="false"/>
          <w:color w:val="000000"/>
          <w:sz w:val="28"/>
        </w:rPr>
        <w:t>
      ";</w:t>
      </w:r>
    </w:p>
    <w:bookmarkStart w:name="z14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перевозку гражданского и служебного оружия и патронов к нему юридическим лицам", утвержденных указанным приказом:</w:t>
      </w:r>
    </w:p>
    <w:bookmarkEnd w:id="84"/>
    <w:bookmarkStart w:name="z145"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85"/>
    <w:bookmarkStart w:name="z146" w:id="86"/>
    <w:p>
      <w:pPr>
        <w:spacing w:after="0"/>
        <w:ind w:left="0"/>
        <w:jc w:val="both"/>
      </w:pPr>
      <w:r>
        <w:rPr>
          <w:rFonts w:ascii="Times New Roman"/>
          <w:b w:val="false"/>
          <w:i w:val="false"/>
          <w:color w:val="000000"/>
          <w:sz w:val="28"/>
        </w:rPr>
        <w:t>
      пункт 4 изложить в следующей редакции:</w:t>
      </w:r>
    </w:p>
    <w:bookmarkEnd w:id="86"/>
    <w:bookmarkStart w:name="z147"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149"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приобретение гражданских пиротехнических веществ и изделий с их применением юридическим лицам", утвержденных указанным приказом:</w:t>
      </w:r>
    </w:p>
    <w:bookmarkEnd w:id="88"/>
    <w:bookmarkStart w:name="z150"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89"/>
    <w:bookmarkStart w:name="z151" w:id="90"/>
    <w:p>
      <w:pPr>
        <w:spacing w:after="0"/>
        <w:ind w:left="0"/>
        <w:jc w:val="both"/>
      </w:pPr>
      <w:r>
        <w:rPr>
          <w:rFonts w:ascii="Times New Roman"/>
          <w:b w:val="false"/>
          <w:i w:val="false"/>
          <w:color w:val="000000"/>
          <w:sz w:val="28"/>
        </w:rPr>
        <w:t>
      пункт 4 изложить в следующей редакции:</w:t>
      </w:r>
    </w:p>
    <w:bookmarkEnd w:id="90"/>
    <w:bookmarkStart w:name="z152"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154"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разрешений на хранение, гражданских пиротехнических веществ и изделий с их применением", утвержденных указанным приказом:</w:t>
      </w:r>
    </w:p>
    <w:bookmarkEnd w:id="92"/>
    <w:bookmarkStart w:name="z155"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93"/>
    <w:bookmarkStart w:name="z156" w:id="94"/>
    <w:p>
      <w:pPr>
        <w:spacing w:after="0"/>
        <w:ind w:left="0"/>
        <w:jc w:val="both"/>
      </w:pPr>
      <w:r>
        <w:rPr>
          <w:rFonts w:ascii="Times New Roman"/>
          <w:b w:val="false"/>
          <w:i w:val="false"/>
          <w:color w:val="000000"/>
          <w:sz w:val="28"/>
        </w:rPr>
        <w:t>
      пункт 4 изложить в следующей редакции:</w:t>
      </w:r>
    </w:p>
    <w:bookmarkEnd w:id="94"/>
    <w:bookmarkStart w:name="z157"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159" w:id="9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22 сентября 2020 года № 637 "Об утверждении разрешительных требований и перечня документов, подтверждающих соответствие им при выдаче разрешений второй категории в сфере оборота гражданского и служебного оружия и патронов к нему" (зарегистрирован в Реестре государственной регистрации нормативных правовых актов № 21281) внести следующие изменения:</w:t>
      </w:r>
    </w:p>
    <w:bookmarkEnd w:id="96"/>
    <w:bookmarkStart w:name="z160"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разрешительных требованиях</w:t>
      </w:r>
      <w:r>
        <w:rPr>
          <w:rFonts w:ascii="Times New Roman"/>
          <w:b w:val="false"/>
          <w:i w:val="false"/>
          <w:color w:val="000000"/>
          <w:sz w:val="28"/>
        </w:rPr>
        <w:t xml:space="preserve"> и перечне документов,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 утвержденным указанным приказом:</w:t>
      </w:r>
    </w:p>
    <w:bookmarkEnd w:id="97"/>
    <w:bookmarkStart w:name="z161" w:id="98"/>
    <w:p>
      <w:pPr>
        <w:spacing w:after="0"/>
        <w:ind w:left="0"/>
        <w:jc w:val="both"/>
      </w:pPr>
      <w:r>
        <w:rPr>
          <w:rFonts w:ascii="Times New Roman"/>
          <w:b w:val="false"/>
          <w:i w:val="false"/>
          <w:color w:val="000000"/>
          <w:sz w:val="28"/>
        </w:rPr>
        <w:t>
      пункт 3 изложить в следующей редакции:</w:t>
      </w:r>
    </w:p>
    <w:bookmarkEnd w:id="98"/>
    <w:bookmarkStart w:name="z162"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противопоказаний к владению оружием у лиц, имеющих доступ к гражданскому и служебному оружию и патронам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заключение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Юридические лица, осуществляющие торговлю гражданским и служебным оружием и патронами к нему, представляют документ о допуске к оружию заверенной печатью (при его наличии) и подписью руководителя (документы заполняют в произвольной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6"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разрешительных требованиях</w:t>
      </w:r>
      <w:r>
        <w:rPr>
          <w:rFonts w:ascii="Times New Roman"/>
          <w:b w:val="false"/>
          <w:i w:val="false"/>
          <w:color w:val="000000"/>
          <w:sz w:val="28"/>
        </w:rPr>
        <w:t xml:space="preserve"> и перечне документов, подтверждающих соответствие им при выдаче разрешения физическим и юридическим лицам на хранение, хранение и ношение гражданского и служебного оружия и патронов к нему, утвержденных указанным приказом:</w:t>
      </w:r>
    </w:p>
    <w:bookmarkEnd w:id="100"/>
    <w:bookmarkStart w:name="z167" w:id="101"/>
    <w:p>
      <w:pPr>
        <w:spacing w:after="0"/>
        <w:ind w:left="0"/>
        <w:jc w:val="both"/>
      </w:pPr>
      <w:r>
        <w:rPr>
          <w:rFonts w:ascii="Times New Roman"/>
          <w:b w:val="false"/>
          <w:i w:val="false"/>
          <w:color w:val="000000"/>
          <w:sz w:val="28"/>
        </w:rPr>
        <w:t>
      пункт 3 изложить в следующей редакции:</w:t>
      </w:r>
    </w:p>
    <w:bookmarkEnd w:id="101"/>
    <w:bookmarkStart w:name="z168"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противопоказаний к владению оружием у лиц, имеющих доступ к гражданскому и служебному оружию и патронам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заключение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хранение, хранение и ношения гражданского оружия получают без представления медицинского заключения об отсутствии противопоказаний к владению оружием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1"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разрешительных требованиях</w:t>
      </w:r>
      <w:r>
        <w:rPr>
          <w:rFonts w:ascii="Times New Roman"/>
          <w:b w:val="false"/>
          <w:i w:val="false"/>
          <w:color w:val="000000"/>
          <w:sz w:val="28"/>
        </w:rPr>
        <w:t xml:space="preserve"> и перечне документов, подтверждающих соответствие им при выдаче разрешения физическим и юридическим лицам на перевозку гражданского и служебного оружия и патронов к нему, утвержденных указанным приказом:</w:t>
      </w:r>
    </w:p>
    <w:bookmarkEnd w:id="103"/>
    <w:bookmarkStart w:name="z172" w:id="104"/>
    <w:p>
      <w:pPr>
        <w:spacing w:after="0"/>
        <w:ind w:left="0"/>
        <w:jc w:val="both"/>
      </w:pPr>
      <w:r>
        <w:rPr>
          <w:rFonts w:ascii="Times New Roman"/>
          <w:b w:val="false"/>
          <w:i w:val="false"/>
          <w:color w:val="000000"/>
          <w:sz w:val="28"/>
        </w:rPr>
        <w:t>
      пункт 3 изложить в следующей редакции:</w:t>
      </w:r>
    </w:p>
    <w:bookmarkEnd w:id="104"/>
    <w:bookmarkStart w:name="z173"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противопоказаний к владению оружием у лиц, имеющих доступ к гражданскому и служебному оружию и патронам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заключение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перевозку гражданского оружия получают без представления медицинского заключения об отсутствии противопоказаний к владению оружием.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