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f623" w14:textId="26ef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исполняющего обязанности Министра транспорта и коммуникаций Республики Казахстан и исполняющего обязанности Министра по инвестициям и развитию Республики Казахстан</w:t>
      </w:r>
    </w:p>
    <w:p>
      <w:pPr>
        <w:spacing w:after="0"/>
        <w:ind w:left="0"/>
        <w:jc w:val="both"/>
      </w:pPr>
      <w:r>
        <w:rPr>
          <w:rFonts w:ascii="Times New Roman"/>
          <w:b w:val="false"/>
          <w:i w:val="false"/>
          <w:color w:val="000000"/>
          <w:sz w:val="28"/>
        </w:rPr>
        <w:t>Приказ и.о. Министра транспорта Республики Казахстан от 19 июня 2025 года № 191. Зарегистрирован в Министерстве юстиции Республики Казахстан 25 июня 2025 года № 36315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 ноября 2013 года № 859 "Об утверждении Правил оказания услуг по перевозке лиц с инвалидностью автомобильным транспортом" (зарегистрирован в Реестре государственной регистрации нормативных правовых актов под № 8950)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по перевозке лиц с инвалидностью автомобильным транспортом,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дополнить подпунктом 6) следующего содержания:</w:t>
      </w:r>
    </w:p>
    <w:bookmarkStart w:name="z8" w:id="3"/>
    <w:p>
      <w:pPr>
        <w:spacing w:after="0"/>
        <w:ind w:left="0"/>
        <w:jc w:val="both"/>
      </w:pPr>
      <w:r>
        <w:rPr>
          <w:rFonts w:ascii="Times New Roman"/>
          <w:b w:val="false"/>
          <w:i w:val="false"/>
          <w:color w:val="000000"/>
          <w:sz w:val="28"/>
        </w:rPr>
        <w:t>
      "6) наличие дежурных инватакси для обслуживания лиц с инвалидностью и детей с инвалидностью в вечернее и ночное время суток, выходные и праздничные дни.";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28 изложить в следующей редакции:</w:t>
      </w:r>
    </w:p>
    <w:bookmarkStart w:name="z10" w:id="4"/>
    <w:p>
      <w:pPr>
        <w:spacing w:after="0"/>
        <w:ind w:left="0"/>
        <w:jc w:val="both"/>
      </w:pPr>
      <w:r>
        <w:rPr>
          <w:rFonts w:ascii="Times New Roman"/>
          <w:b w:val="false"/>
          <w:i w:val="false"/>
          <w:color w:val="000000"/>
          <w:sz w:val="28"/>
        </w:rPr>
        <w:t xml:space="preserve">
      "3) диагнозы "Расстройство аутистического спектра F84.0-F84.5", диагноз "Умственная отсталость F70-F79", с наличием в структуре психического состояния стойкого значительного нарушения в поведении, синдром Дауна Q90 (Q90.0, Q90.1, Q90.2, Q90.9), юношеский остеохондроз бедра и таза M91 (М91.0, М91.1, М91.2, М91.3, М91.8, М91.9), болезни глаза и его придаточного аппарата H00-H59, врожденный сколиоз, вызванный пороком развития кости Q76.3, последствия травм головы Т90 (Т90.0, Т90.1, Т90.2, Т90.3, Т90.4, Т90.5, Т90.8, Т90.9), сирингомиелия G95.0, врожденные аномалии, деформации и хромосомные нарушения Z87.7, хроническая почечная недостаточность 4 степени, двухсторонний уретрогидронефроз N18.8, кондуктивная и нейросенсорная потеря слуха Н90, другая потеря слуха Н91, злокачественные новообразования C00-C97, дистония G24, наследственная атаксия G11, спинальная мышечная атрофия и родственные синдромы G12, первичные поражения мышц G71, рассеянный склероз G35, полиневропатии и другие поражения периферической нервной системы G60-G64, spina bifida (неполное закрытие позвоночного канала) Q05 (Q05.0, Q05.1, Q05.2, Q05.3, Q05.4, Q05.5, Q05.6, Q05.7, Q05.8, Q05.9), синдромы врожденных аномалий, проявляющихся преимущественно карликовостью Q87.1, другие приобретенные деформации конечностей M21, другие нарушения мышцы M62, последствия цереброваскулярных болезней I69, перелом бедренной кости S72, посттравматическая раневая инфекция, не классифицированная в других рубриках T79.3, последствия травм нижних конечностей T93, болезни нервной системы G00-G99, в личном анамнезе болезни нервной системы и органов чувств Z86.6, другие уточненные поражения центральной нервной системы G96.8, шизофрения F20, микроцефалия Q02, другие уточненные врожденные аномалии мозга Q04.8, гиперинсулинизм, другие нарушения нервной системы G90-G99, эпилепсия G40 (G40.1, G40.2, G40.3, G40.4), церебральный паралич G80 (G80.0, G80.1, G80.2, G80.3, G80.4, G80.5, G80.6, G80.7, G80.8, G80.9), другие паралитические синдромы G83, myasthenia gravis и другие нарушения нервно-мышечного синапса G70, спинальная мышечная атрофия и родственные синдромы G12, другие миопатии G72, сколиоз М41 (М41.0, М41.1, М41.2, М41.3, М41.4, М41.5, М41.8, М41.9).";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"29. Основанием для предоставления услуги инватакси лицам и детям с инвалидностью первой, второй или третьей группы (в том числе возрастом до 7 лет) является действующее заключение врачебно-консультационной комиссии на срок установления инвалидности. </w:t>
      </w:r>
    </w:p>
    <w:bookmarkEnd w:id="5"/>
    <w:bookmarkStart w:name="z13" w:id="6"/>
    <w:p>
      <w:pPr>
        <w:spacing w:after="0"/>
        <w:ind w:left="0"/>
        <w:jc w:val="both"/>
      </w:pPr>
      <w:r>
        <w:rPr>
          <w:rFonts w:ascii="Times New Roman"/>
          <w:b w:val="false"/>
          <w:i w:val="false"/>
          <w:color w:val="000000"/>
          <w:sz w:val="28"/>
        </w:rPr>
        <w:t>
      Для получения услуги лицу с инвалидностью необходимо представить в организацию, оказывающую услугу инватакси, следующие документы:</w:t>
      </w:r>
    </w:p>
    <w:bookmarkEnd w:id="6"/>
    <w:bookmarkStart w:name="z14" w:id="7"/>
    <w:p>
      <w:pPr>
        <w:spacing w:after="0"/>
        <w:ind w:left="0"/>
        <w:jc w:val="both"/>
      </w:pPr>
      <w:r>
        <w:rPr>
          <w:rFonts w:ascii="Times New Roman"/>
          <w:b w:val="false"/>
          <w:i w:val="false"/>
          <w:color w:val="000000"/>
          <w:sz w:val="28"/>
        </w:rPr>
        <w:t>
      1) заявление (в произвольной форме);</w:t>
      </w:r>
    </w:p>
    <w:bookmarkEnd w:id="7"/>
    <w:bookmarkStart w:name="z15" w:id="8"/>
    <w:p>
      <w:pPr>
        <w:spacing w:after="0"/>
        <w:ind w:left="0"/>
        <w:jc w:val="both"/>
      </w:pPr>
      <w:r>
        <w:rPr>
          <w:rFonts w:ascii="Times New Roman"/>
          <w:b w:val="false"/>
          <w:i w:val="false"/>
          <w:color w:val="000000"/>
          <w:sz w:val="28"/>
        </w:rPr>
        <w:t>
      2) документ, удостоверяющий личность или свидетельство о рождении;</w:t>
      </w:r>
    </w:p>
    <w:bookmarkEnd w:id="8"/>
    <w:bookmarkStart w:name="z16" w:id="9"/>
    <w:p>
      <w:pPr>
        <w:spacing w:after="0"/>
        <w:ind w:left="0"/>
        <w:jc w:val="both"/>
      </w:pPr>
      <w:r>
        <w:rPr>
          <w:rFonts w:ascii="Times New Roman"/>
          <w:b w:val="false"/>
          <w:i w:val="false"/>
          <w:color w:val="000000"/>
          <w:sz w:val="28"/>
        </w:rPr>
        <w:t xml:space="preserve">
      3) заключение врачебно-консультационной комиссии по форме 026/у,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9"/>
    <w:bookmarkStart w:name="z17" w:id="10"/>
    <w:p>
      <w:pPr>
        <w:spacing w:after="0"/>
        <w:ind w:left="0"/>
        <w:jc w:val="both"/>
      </w:pPr>
      <w:r>
        <w:rPr>
          <w:rFonts w:ascii="Times New Roman"/>
          <w:b w:val="false"/>
          <w:i w:val="false"/>
          <w:color w:val="000000"/>
          <w:sz w:val="28"/>
        </w:rPr>
        <w:t xml:space="preserve">
      4) справка об инвалидности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приказу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w:t>
      </w:r>
    </w:p>
    <w:bookmarkEnd w:id="10"/>
    <w:bookmarkStart w:name="z18" w:id="11"/>
    <w:p>
      <w:pPr>
        <w:spacing w:after="0"/>
        <w:ind w:left="0"/>
        <w:jc w:val="both"/>
      </w:pPr>
      <w:r>
        <w:rPr>
          <w:rFonts w:ascii="Times New Roman"/>
          <w:b w:val="false"/>
          <w:i w:val="false"/>
          <w:color w:val="000000"/>
          <w:sz w:val="28"/>
        </w:rPr>
        <w:t>
      Документы, указанные в подпунктах 2), 3) и 4), представляются в подлинниках и копиях для сверки, после чего подлинники документов возвращаются лицу с инвалидностью.</w:t>
      </w:r>
    </w:p>
    <w:bookmarkEnd w:id="11"/>
    <w:bookmarkStart w:name="z19" w:id="12"/>
    <w:p>
      <w:pPr>
        <w:spacing w:after="0"/>
        <w:ind w:left="0"/>
        <w:jc w:val="both"/>
      </w:pPr>
      <w:r>
        <w:rPr>
          <w:rFonts w:ascii="Times New Roman"/>
          <w:b w:val="false"/>
          <w:i w:val="false"/>
          <w:color w:val="000000"/>
          <w:sz w:val="28"/>
        </w:rPr>
        <w:t>
      Документы, удостоверяющие личность, используемые и представляемые физическим и юридическим лицам посредством сервиса цифровых документов, равнозначны документам на бумажном носителе.</w:t>
      </w:r>
    </w:p>
    <w:bookmarkEnd w:id="12"/>
    <w:bookmarkStart w:name="z20" w:id="13"/>
    <w:p>
      <w:pPr>
        <w:spacing w:after="0"/>
        <w:ind w:left="0"/>
        <w:jc w:val="both"/>
      </w:pPr>
      <w:r>
        <w:rPr>
          <w:rFonts w:ascii="Times New Roman"/>
          <w:b w:val="false"/>
          <w:i w:val="false"/>
          <w:color w:val="000000"/>
          <w:sz w:val="28"/>
        </w:rPr>
        <w:t>
      При отсутствии в медицинском учреждении (поликлинике) профильного специалиста, соответствующего основному и (или) сопутствующему диагнозу ребенка с инвалидностью или лица с инвалидностью, врачебно-консультационная комиссия медицинского учреждения (поликлиники) берет за основу заключение частного профильного специалиста, имеющего соответствующую квалификацию и лицензию на медицинскую деятельность.".</w:t>
      </w:r>
    </w:p>
    <w:bookmarkEnd w:id="13"/>
    <w:bookmarkStart w:name="z21" w:id="1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(зарегистрирован в Реестре государственной регистрации нормативных правовых актов под № 11550) следующие изменения и дополнения:</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перевозок пассажиров и багажа автомобильным транспортом,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7-1) следующего содержания:</w:t>
      </w:r>
    </w:p>
    <w:bookmarkStart w:name="z24" w:id="16"/>
    <w:p>
      <w:pPr>
        <w:spacing w:after="0"/>
        <w:ind w:left="0"/>
        <w:jc w:val="both"/>
      </w:pPr>
      <w:r>
        <w:rPr>
          <w:rFonts w:ascii="Times New Roman"/>
          <w:b w:val="false"/>
          <w:i w:val="false"/>
          <w:color w:val="000000"/>
          <w:sz w:val="28"/>
        </w:rPr>
        <w:t>
      "7-1) оператор электронной системы оплаты проезда – индивидуальный предприниматель или юридическое лицо, обеспечивающее организацию и функционирование электронной системы оплаты проезда;";</w:t>
      </w:r>
    </w:p>
    <w:bookmarkEnd w:id="16"/>
    <w:bookmarkStart w:name="z25" w:id="17"/>
    <w:p>
      <w:pPr>
        <w:spacing w:after="0"/>
        <w:ind w:left="0"/>
        <w:jc w:val="both"/>
      </w:pPr>
      <w:r>
        <w:rPr>
          <w:rFonts w:ascii="Times New Roman"/>
          <w:b w:val="false"/>
          <w:i w:val="false"/>
          <w:color w:val="000000"/>
          <w:sz w:val="28"/>
        </w:rPr>
        <w:t>
      дополнить пунктом 41-1 следующего содержания:</w:t>
      </w:r>
    </w:p>
    <w:bookmarkEnd w:id="17"/>
    <w:bookmarkStart w:name="z26" w:id="18"/>
    <w:p>
      <w:pPr>
        <w:spacing w:after="0"/>
        <w:ind w:left="0"/>
        <w:jc w:val="both"/>
      </w:pPr>
      <w:r>
        <w:rPr>
          <w:rFonts w:ascii="Times New Roman"/>
          <w:b w:val="false"/>
          <w:i w:val="false"/>
          <w:color w:val="000000"/>
          <w:sz w:val="28"/>
        </w:rPr>
        <w:t>
      "41-1. Оплата проезда на регулярных городских и пригородных маршрутах производится пассажиром после начала движения автотранспортного средства от пункта посадки и до осуществления остановки данным автотранспортным средством на следующем остановочном пункте.";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42-1</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"42-1. Регистрация проезда на регулярных маршрутах перевозок пассажиров и багажа, на которых используется электронная система оплаты за проезд, осуществляется пассажиром путем прикладывания электронного проездного документа, платежной карточки к рабочей области считывателя соответствующего электронного транспортного терминала самообслуживания пассажира или через систему электронной оплаты за проезд, включая посредством сети интернет и устройств сотовой связи (в том числе иностранного абонента), без выдачи бумажного проездного документа (билета) об оплате за проезд, в том числе путем сканирования КьюР-указания (QR-указания), отправки СМС-сообщения (SMS-сообщения) и (или) через мобильное приложение оплаты проезда.</w:t>
      </w:r>
    </w:p>
    <w:bookmarkEnd w:id="19"/>
    <w:bookmarkStart w:name="z29" w:id="20"/>
    <w:p>
      <w:pPr>
        <w:spacing w:after="0"/>
        <w:ind w:left="0"/>
        <w:jc w:val="both"/>
      </w:pPr>
      <w:r>
        <w:rPr>
          <w:rFonts w:ascii="Times New Roman"/>
          <w:b w:val="false"/>
          <w:i w:val="false"/>
          <w:color w:val="000000"/>
          <w:sz w:val="28"/>
        </w:rPr>
        <w:t>
      Информация об оплате проезда предоставляется пассажиру на казахском и русском языках, а также дополнительно на английском языке.";</w:t>
      </w:r>
    </w:p>
    <w:bookmarkEnd w:id="20"/>
    <w:bookmarkStart w:name="z30" w:id="21"/>
    <w:p>
      <w:pPr>
        <w:spacing w:after="0"/>
        <w:ind w:left="0"/>
        <w:jc w:val="both"/>
      </w:pPr>
      <w:r>
        <w:rPr>
          <w:rFonts w:ascii="Times New Roman"/>
          <w:b w:val="false"/>
          <w:i w:val="false"/>
          <w:color w:val="000000"/>
          <w:sz w:val="28"/>
        </w:rPr>
        <w:t>
      дополнить пунктом 52-1 следующего содержания:</w:t>
      </w:r>
    </w:p>
    <w:bookmarkEnd w:id="21"/>
    <w:bookmarkStart w:name="z31" w:id="22"/>
    <w:p>
      <w:pPr>
        <w:spacing w:after="0"/>
        <w:ind w:left="0"/>
        <w:jc w:val="both"/>
      </w:pPr>
      <w:r>
        <w:rPr>
          <w:rFonts w:ascii="Times New Roman"/>
          <w:b w:val="false"/>
          <w:i w:val="false"/>
          <w:color w:val="000000"/>
          <w:sz w:val="28"/>
        </w:rPr>
        <w:t>
      "52-1. На регулярных городских и (или) пригородных перевозках пассажиров и багажа допускается обслуживание маршрутов двумя и более операторами электронной системы оплаты проезда.";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33" w:id="23"/>
    <w:p>
      <w:pPr>
        <w:spacing w:after="0"/>
        <w:ind w:left="0"/>
        <w:jc w:val="both"/>
      </w:pPr>
      <w:r>
        <w:rPr>
          <w:rFonts w:ascii="Times New Roman"/>
          <w:b w:val="false"/>
          <w:i w:val="false"/>
          <w:color w:val="000000"/>
          <w:sz w:val="28"/>
        </w:rPr>
        <w:t>
      "83. Внесение изменений по подвижному составу, в Свидетельствах, допускается органом, выдавшим данное Свидетельство, при обращении перевозчика и с условием того, что:</w:t>
      </w:r>
    </w:p>
    <w:bookmarkEnd w:id="23"/>
    <w:bookmarkStart w:name="z34" w:id="24"/>
    <w:p>
      <w:pPr>
        <w:spacing w:after="0"/>
        <w:ind w:left="0"/>
        <w:jc w:val="both"/>
      </w:pPr>
      <w:r>
        <w:rPr>
          <w:rFonts w:ascii="Times New Roman"/>
          <w:b w:val="false"/>
          <w:i w:val="false"/>
          <w:color w:val="000000"/>
          <w:sz w:val="28"/>
        </w:rPr>
        <w:t>
      1) заменяемый подвижной состав является аналогичного класса (или выше) и года выпуска (или после него);</w:t>
      </w:r>
    </w:p>
    <w:bookmarkEnd w:id="24"/>
    <w:bookmarkStart w:name="z35" w:id="25"/>
    <w:p>
      <w:pPr>
        <w:spacing w:after="0"/>
        <w:ind w:left="0"/>
        <w:jc w:val="both"/>
      </w:pPr>
      <w:r>
        <w:rPr>
          <w:rFonts w:ascii="Times New Roman"/>
          <w:b w:val="false"/>
          <w:i w:val="false"/>
          <w:color w:val="000000"/>
          <w:sz w:val="28"/>
        </w:rPr>
        <w:t>
      2) дополняемый подвижной состав в основной состав Свидетельства не ниже класса и не старше года выпуска подвижного состава, ранее указанного в качестве основного состава;</w:t>
      </w:r>
    </w:p>
    <w:bookmarkEnd w:id="25"/>
    <w:bookmarkStart w:name="z36" w:id="26"/>
    <w:p>
      <w:pPr>
        <w:spacing w:after="0"/>
        <w:ind w:left="0"/>
        <w:jc w:val="both"/>
      </w:pPr>
      <w:r>
        <w:rPr>
          <w:rFonts w:ascii="Times New Roman"/>
          <w:b w:val="false"/>
          <w:i w:val="false"/>
          <w:color w:val="000000"/>
          <w:sz w:val="28"/>
        </w:rPr>
        <w:t>
      3) дополняемый подвижной состав в резервный состав Свидетельства не ниже класса и не старше года выпуска подвижного состава, ранее указанного в качестве резервного состава.";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bookmarkStart w:name="z38" w:id="27"/>
    <w:p>
      <w:pPr>
        <w:spacing w:after="0"/>
        <w:ind w:left="0"/>
        <w:jc w:val="both"/>
      </w:pPr>
      <w:r>
        <w:rPr>
          <w:rFonts w:ascii="Times New Roman"/>
          <w:b w:val="false"/>
          <w:i w:val="false"/>
          <w:color w:val="000000"/>
          <w:sz w:val="28"/>
        </w:rPr>
        <w:t>
      "156. В Комиссию включаются представители:</w:t>
      </w:r>
    </w:p>
    <w:bookmarkEnd w:id="27"/>
    <w:bookmarkStart w:name="z39" w:id="28"/>
    <w:p>
      <w:pPr>
        <w:spacing w:after="0"/>
        <w:ind w:left="0"/>
        <w:jc w:val="both"/>
      </w:pPr>
      <w:r>
        <w:rPr>
          <w:rFonts w:ascii="Times New Roman"/>
          <w:b w:val="false"/>
          <w:i w:val="false"/>
          <w:color w:val="000000"/>
          <w:sz w:val="28"/>
        </w:rPr>
        <w:t>
      1) местных исполнительных органов;</w:t>
      </w:r>
    </w:p>
    <w:bookmarkEnd w:id="28"/>
    <w:bookmarkStart w:name="z40" w:id="29"/>
    <w:p>
      <w:pPr>
        <w:spacing w:after="0"/>
        <w:ind w:left="0"/>
        <w:jc w:val="both"/>
      </w:pPr>
      <w:r>
        <w:rPr>
          <w:rFonts w:ascii="Times New Roman"/>
          <w:b w:val="false"/>
          <w:i w:val="false"/>
          <w:color w:val="000000"/>
          <w:sz w:val="28"/>
        </w:rPr>
        <w:t>
      2) территориальных органов транспортного контроля;</w:t>
      </w:r>
    </w:p>
    <w:bookmarkEnd w:id="29"/>
    <w:bookmarkStart w:name="z41" w:id="30"/>
    <w:p>
      <w:pPr>
        <w:spacing w:after="0"/>
        <w:ind w:left="0"/>
        <w:jc w:val="both"/>
      </w:pPr>
      <w:r>
        <w:rPr>
          <w:rFonts w:ascii="Times New Roman"/>
          <w:b w:val="false"/>
          <w:i w:val="false"/>
          <w:color w:val="000000"/>
          <w:sz w:val="28"/>
        </w:rPr>
        <w:t>
      3) КАП;</w:t>
      </w:r>
    </w:p>
    <w:bookmarkEnd w:id="30"/>
    <w:bookmarkStart w:name="z42" w:id="31"/>
    <w:p>
      <w:pPr>
        <w:spacing w:after="0"/>
        <w:ind w:left="0"/>
        <w:jc w:val="both"/>
      </w:pPr>
      <w:r>
        <w:rPr>
          <w:rFonts w:ascii="Times New Roman"/>
          <w:b w:val="false"/>
          <w:i w:val="false"/>
          <w:color w:val="000000"/>
          <w:sz w:val="28"/>
        </w:rPr>
        <w:t>
      4) объединений пассажирских автобусных перевозчиков;</w:t>
      </w:r>
    </w:p>
    <w:bookmarkEnd w:id="31"/>
    <w:bookmarkStart w:name="z43" w:id="32"/>
    <w:p>
      <w:pPr>
        <w:spacing w:after="0"/>
        <w:ind w:left="0"/>
        <w:jc w:val="both"/>
      </w:pPr>
      <w:r>
        <w:rPr>
          <w:rFonts w:ascii="Times New Roman"/>
          <w:b w:val="false"/>
          <w:i w:val="false"/>
          <w:color w:val="000000"/>
          <w:sz w:val="28"/>
        </w:rPr>
        <w:t>
      5) саморегулируемых организаций в сфере автомобильных перевозок пассажиров и багажа (при наличии в населенном пункте, где проводится конкурс);</w:t>
      </w:r>
    </w:p>
    <w:bookmarkEnd w:id="32"/>
    <w:bookmarkStart w:name="z44" w:id="33"/>
    <w:p>
      <w:pPr>
        <w:spacing w:after="0"/>
        <w:ind w:left="0"/>
        <w:jc w:val="both"/>
      </w:pPr>
      <w:r>
        <w:rPr>
          <w:rFonts w:ascii="Times New Roman"/>
          <w:b w:val="false"/>
          <w:i w:val="false"/>
          <w:color w:val="000000"/>
          <w:sz w:val="28"/>
        </w:rPr>
        <w:t>
      6) региональной палаты предпринимателей.</w:t>
      </w:r>
    </w:p>
    <w:bookmarkEnd w:id="33"/>
    <w:bookmarkStart w:name="z45" w:id="34"/>
    <w:p>
      <w:pPr>
        <w:spacing w:after="0"/>
        <w:ind w:left="0"/>
        <w:jc w:val="both"/>
      </w:pPr>
      <w:r>
        <w:rPr>
          <w:rFonts w:ascii="Times New Roman"/>
          <w:b w:val="false"/>
          <w:i w:val="false"/>
          <w:color w:val="000000"/>
          <w:sz w:val="28"/>
        </w:rPr>
        <w:t xml:space="preserve">
      Состав Комиссии формируется с предотвращением и устранением конфликта интересов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изложить в следующей редакции:</w:t>
      </w:r>
    </w:p>
    <w:bookmarkStart w:name="z47" w:id="35"/>
    <w:p>
      <w:pPr>
        <w:spacing w:after="0"/>
        <w:ind w:left="0"/>
        <w:jc w:val="both"/>
      </w:pPr>
      <w:r>
        <w:rPr>
          <w:rFonts w:ascii="Times New Roman"/>
          <w:b w:val="false"/>
          <w:i w:val="false"/>
          <w:color w:val="000000"/>
          <w:sz w:val="28"/>
        </w:rPr>
        <w:t>
      "174. Члены предконкурсной Комиссии проверяют достоверность прилагаемых к конкурсной документации копий документов, соответствия (несоответствие) классов, моделей и государственных регистрационных номерных знаков автотранспортных средств, указанных в конкурсных приложениях, а также возможность хранения, технического обслуживания и ремонта подвижного состава на производственно-технической базе, указанной в конкурсных предложениях, в том числе с использованием фото- и (или) видеосъемок.</w:t>
      </w:r>
    </w:p>
    <w:bookmarkEnd w:id="35"/>
    <w:bookmarkStart w:name="z48" w:id="36"/>
    <w:p>
      <w:pPr>
        <w:spacing w:after="0"/>
        <w:ind w:left="0"/>
        <w:jc w:val="both"/>
      </w:pPr>
      <w:r>
        <w:rPr>
          <w:rFonts w:ascii="Times New Roman"/>
          <w:b w:val="false"/>
          <w:i w:val="false"/>
          <w:color w:val="000000"/>
          <w:sz w:val="28"/>
        </w:rPr>
        <w:t>
      По итогам проверки предконкурсная комиссия проставляет отметку о достоверности сведений, представленных в конкурсных предложениях, на заполненном бланке информации об участнике и прилагает справку о соответствии автотранспортных средств и производственно-технической базы, указанных в конкурсных предложениях участника требованиям, указанным в главе 13 настоящих Правил (далее – Справка), по форме согласно приложению 12-1 к настоящим Правилам, а также результаты фото- и (или) видеосъемок автотранспортных средств и производственно-технической базы, представленных в конкурсных предложениях.</w:t>
      </w:r>
    </w:p>
    <w:bookmarkEnd w:id="36"/>
    <w:bookmarkStart w:name="z49" w:id="37"/>
    <w:p>
      <w:pPr>
        <w:spacing w:after="0"/>
        <w:ind w:left="0"/>
        <w:jc w:val="both"/>
      </w:pPr>
      <w:r>
        <w:rPr>
          <w:rFonts w:ascii="Times New Roman"/>
          <w:b w:val="false"/>
          <w:i w:val="false"/>
          <w:color w:val="000000"/>
          <w:sz w:val="28"/>
        </w:rPr>
        <w:t>
      Для оптимизации времени, допускается разделение членов предконкурсной комиссии по объектам и видам проверки, с целью составления мнений о достоверности сведений, представленных в конкурсных предложениях, и подписания Справки.</w:t>
      </w:r>
    </w:p>
    <w:bookmarkEnd w:id="37"/>
    <w:bookmarkStart w:name="z50" w:id="38"/>
    <w:p>
      <w:pPr>
        <w:spacing w:after="0"/>
        <w:ind w:left="0"/>
        <w:jc w:val="both"/>
      </w:pPr>
      <w:r>
        <w:rPr>
          <w:rFonts w:ascii="Times New Roman"/>
          <w:b w:val="false"/>
          <w:i w:val="false"/>
          <w:color w:val="000000"/>
          <w:sz w:val="28"/>
        </w:rPr>
        <w:t>
      Указанные документы запечатываются в соответствующий конверт с заявкой и документами, представленными участником.";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185</w:t>
      </w:r>
      <w:r>
        <w:rPr>
          <w:rFonts w:ascii="Times New Roman"/>
          <w:b w:val="false"/>
          <w:i w:val="false"/>
          <w:color w:val="000000"/>
          <w:sz w:val="28"/>
        </w:rPr>
        <w:t xml:space="preserve"> изложить в следующей редакции:</w:t>
      </w:r>
    </w:p>
    <w:bookmarkStart w:name="z52" w:id="39"/>
    <w:p>
      <w:pPr>
        <w:spacing w:after="0"/>
        <w:ind w:left="0"/>
        <w:jc w:val="both"/>
      </w:pPr>
      <w:r>
        <w:rPr>
          <w:rFonts w:ascii="Times New Roman"/>
          <w:b w:val="false"/>
          <w:i w:val="false"/>
          <w:color w:val="000000"/>
          <w:sz w:val="28"/>
        </w:rPr>
        <w:t>
      "185. Победителю Конкурса, заключившему Договор, выдается Свидетельство (на весь срок действия Договора) на каждый маршрут в отдельности, подтверждающее право работы на соответствующем маршруте. Осуществление указанных перевозок без Свидетельства не допускается.";</w:t>
      </w:r>
    </w:p>
    <w:bookmarkEnd w:id="39"/>
    <w:bookmarkStart w:name="z53" w:id="40"/>
    <w:p>
      <w:pPr>
        <w:spacing w:after="0"/>
        <w:ind w:left="0"/>
        <w:jc w:val="both"/>
      </w:pPr>
      <w:r>
        <w:rPr>
          <w:rFonts w:ascii="Times New Roman"/>
          <w:b w:val="false"/>
          <w:i w:val="false"/>
          <w:color w:val="000000"/>
          <w:sz w:val="28"/>
        </w:rPr>
        <w:t>
      дополнить пунктом 189-1 следующего содержания:</w:t>
      </w:r>
    </w:p>
    <w:bookmarkEnd w:id="40"/>
    <w:bookmarkStart w:name="z54" w:id="41"/>
    <w:p>
      <w:pPr>
        <w:spacing w:after="0"/>
        <w:ind w:left="0"/>
        <w:jc w:val="both"/>
      </w:pPr>
      <w:r>
        <w:rPr>
          <w:rFonts w:ascii="Times New Roman"/>
          <w:b w:val="false"/>
          <w:i w:val="false"/>
          <w:color w:val="000000"/>
          <w:sz w:val="28"/>
        </w:rPr>
        <w:t>
      "189-1. Заключение договора о совместной деятельности, договора подряда и (или) иного договора гражданско-правового характера на выполнение работ и (или) оказание услуг, направленных на непосредственную перевозку пассажиров и багажа на регулярных городских и пригородных перевозках, не допускается.";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190</w:t>
      </w:r>
      <w:r>
        <w:rPr>
          <w:rFonts w:ascii="Times New Roman"/>
          <w:b w:val="false"/>
          <w:i w:val="false"/>
          <w:color w:val="000000"/>
          <w:sz w:val="28"/>
        </w:rPr>
        <w:t xml:space="preserve"> изложить в следующей редакции:</w:t>
      </w:r>
    </w:p>
    <w:bookmarkStart w:name="z56" w:id="42"/>
    <w:p>
      <w:pPr>
        <w:spacing w:after="0"/>
        <w:ind w:left="0"/>
        <w:jc w:val="both"/>
      </w:pPr>
      <w:r>
        <w:rPr>
          <w:rFonts w:ascii="Times New Roman"/>
          <w:b w:val="false"/>
          <w:i w:val="false"/>
          <w:color w:val="000000"/>
          <w:sz w:val="28"/>
        </w:rPr>
        <w:t>
      "190. При наличии паритетного перевозчика (перевозчиков) на регулярном междугородном межобластном маршруте, определенные местными исполнительными органами перевозчики заключают договор о совместном осуществлении перевозок на паритетной основе.</w:t>
      </w:r>
    </w:p>
    <w:bookmarkEnd w:id="42"/>
    <w:bookmarkStart w:name="z57" w:id="43"/>
    <w:p>
      <w:pPr>
        <w:spacing w:after="0"/>
        <w:ind w:left="0"/>
        <w:jc w:val="both"/>
      </w:pPr>
      <w:r>
        <w:rPr>
          <w:rFonts w:ascii="Times New Roman"/>
          <w:b w:val="false"/>
          <w:i w:val="false"/>
          <w:color w:val="000000"/>
          <w:sz w:val="28"/>
        </w:rPr>
        <w:t>
      В течение 30 календарных дней со дня выдачи разрешительных документов перевозчик представляет в местный исполнительный орган копии договоров, заключенных перевозчиками и администрацией автовокзалов, автостанций, пунктом обслуживания пассажиров в соответствии с настоящими Правилами (кроме городских (сельских).";</w:t>
      </w:r>
    </w:p>
    <w:bookmarkEnd w:id="43"/>
    <w:bookmarkStart w:name="z58" w:id="44"/>
    <w:p>
      <w:pPr>
        <w:spacing w:after="0"/>
        <w:ind w:left="0"/>
        <w:jc w:val="both"/>
      </w:pPr>
      <w:r>
        <w:rPr>
          <w:rFonts w:ascii="Times New Roman"/>
          <w:b w:val="false"/>
          <w:i w:val="false"/>
          <w:color w:val="000000"/>
          <w:sz w:val="28"/>
        </w:rPr>
        <w:t>
      дополнить пунктом 196-3 следующего содержания:</w:t>
      </w:r>
    </w:p>
    <w:bookmarkEnd w:id="44"/>
    <w:bookmarkStart w:name="z59" w:id="45"/>
    <w:p>
      <w:pPr>
        <w:spacing w:after="0"/>
        <w:ind w:left="0"/>
        <w:jc w:val="both"/>
      </w:pPr>
      <w:r>
        <w:rPr>
          <w:rFonts w:ascii="Times New Roman"/>
          <w:b w:val="false"/>
          <w:i w:val="false"/>
          <w:color w:val="000000"/>
          <w:sz w:val="28"/>
        </w:rPr>
        <w:t>
      "196-3. Внесение изменений по подвижному составу, в Свидетельствах, допускается органом, выдавшим данное Свидетельство, при обращении перевозчика и с условием того, что:</w:t>
      </w:r>
    </w:p>
    <w:bookmarkEnd w:id="45"/>
    <w:bookmarkStart w:name="z60" w:id="46"/>
    <w:p>
      <w:pPr>
        <w:spacing w:after="0"/>
        <w:ind w:left="0"/>
        <w:jc w:val="both"/>
      </w:pPr>
      <w:r>
        <w:rPr>
          <w:rFonts w:ascii="Times New Roman"/>
          <w:b w:val="false"/>
          <w:i w:val="false"/>
          <w:color w:val="000000"/>
          <w:sz w:val="28"/>
        </w:rPr>
        <w:t>
      1) заменяемый подвижной состав является аналогичного класса (или выше) и года выпуска (или после него);</w:t>
      </w:r>
    </w:p>
    <w:bookmarkEnd w:id="46"/>
    <w:bookmarkStart w:name="z61" w:id="47"/>
    <w:p>
      <w:pPr>
        <w:spacing w:after="0"/>
        <w:ind w:left="0"/>
        <w:jc w:val="both"/>
      </w:pPr>
      <w:r>
        <w:rPr>
          <w:rFonts w:ascii="Times New Roman"/>
          <w:b w:val="false"/>
          <w:i w:val="false"/>
          <w:color w:val="000000"/>
          <w:sz w:val="28"/>
        </w:rPr>
        <w:t>
      2) дополняемый подвижной состав в основной состав Свидетельства не ниже класса и не старше года выпуска подвижного состава, ранее указанного в качестве основного состава;</w:t>
      </w:r>
    </w:p>
    <w:bookmarkEnd w:id="47"/>
    <w:bookmarkStart w:name="z62" w:id="48"/>
    <w:p>
      <w:pPr>
        <w:spacing w:after="0"/>
        <w:ind w:left="0"/>
        <w:jc w:val="both"/>
      </w:pPr>
      <w:r>
        <w:rPr>
          <w:rFonts w:ascii="Times New Roman"/>
          <w:b w:val="false"/>
          <w:i w:val="false"/>
          <w:color w:val="000000"/>
          <w:sz w:val="28"/>
        </w:rPr>
        <w:t>
      3) дополняемый подвижной состав в резервный состав Свидетельства не ниже класса и не старше года выпуска подвижного состава, ранее указанного в качестве резервного состава.";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324 изложить в следующей редакции:</w:t>
      </w:r>
    </w:p>
    <w:bookmarkStart w:name="z64" w:id="49"/>
    <w:p>
      <w:pPr>
        <w:spacing w:after="0"/>
        <w:ind w:left="0"/>
        <w:jc w:val="both"/>
      </w:pPr>
      <w:r>
        <w:rPr>
          <w:rFonts w:ascii="Times New Roman"/>
          <w:b w:val="false"/>
          <w:i w:val="false"/>
          <w:color w:val="000000"/>
          <w:sz w:val="28"/>
        </w:rPr>
        <w:t>
      "2) на маршрутах регулярных междугородных межобластных и международных автомобильных перевозок используются междугородные автобусы (класс II) или автобусы дальнего следования (класс III), микроавтобусы;";</w:t>
      </w:r>
    </w:p>
    <w:bookmarkEnd w:id="49"/>
    <w:bookmarkStart w:name="z65" w:id="50"/>
    <w:p>
      <w:pPr>
        <w:spacing w:after="0"/>
        <w:ind w:left="0"/>
        <w:jc w:val="both"/>
      </w:pPr>
      <w:r>
        <w:rPr>
          <w:rFonts w:ascii="Times New Roman"/>
          <w:b w:val="false"/>
          <w:i w:val="false"/>
          <w:color w:val="000000"/>
          <w:sz w:val="28"/>
        </w:rPr>
        <w:t>
      дополнить пунктом 345-1 следующего содержания:</w:t>
      </w:r>
    </w:p>
    <w:bookmarkEnd w:id="50"/>
    <w:bookmarkStart w:name="z66" w:id="51"/>
    <w:p>
      <w:pPr>
        <w:spacing w:after="0"/>
        <w:ind w:left="0"/>
        <w:jc w:val="both"/>
      </w:pPr>
      <w:r>
        <w:rPr>
          <w:rFonts w:ascii="Times New Roman"/>
          <w:b w:val="false"/>
          <w:i w:val="false"/>
          <w:color w:val="000000"/>
          <w:sz w:val="28"/>
        </w:rPr>
        <w:t>
      "345-1. При обращении администрации автовокзала и (или) автостанции, местные исполнительные органы согласовывают места дополнительных пунктов посадки и высадки пассажиров по регулярному маршруту, обслуживаемому автовокзалом и (или) автостанцией, в пределах территории населенного пункта, в котором расположен данный автовокзал и (или) автостанция.";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69" w:id="52"/>
    <w:p>
      <w:pPr>
        <w:spacing w:after="0"/>
        <w:ind w:left="0"/>
        <w:jc w:val="both"/>
      </w:pPr>
      <w:r>
        <w:rPr>
          <w:rFonts w:ascii="Times New Roman"/>
          <w:b w:val="false"/>
          <w:i w:val="false"/>
          <w:color w:val="000000"/>
          <w:sz w:val="28"/>
        </w:rPr>
        <w:t>
      3. Комитету автомобильного транспорта и транспортного контроля Министерства транспорта Республики Казахстан в установленном законодательном порядке обеспечить:</w:t>
      </w:r>
    </w:p>
    <w:bookmarkEnd w:id="52"/>
    <w:bookmarkStart w:name="z70" w:id="5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3"/>
    <w:bookmarkStart w:name="z71" w:id="5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54"/>
    <w:bookmarkStart w:name="z72" w:id="5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w:t>
      </w:r>
    </w:p>
    <w:bookmarkEnd w:id="55"/>
    <w:bookmarkStart w:name="z73" w:id="5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75" w:id="57"/>
      <w:r>
        <w:rPr>
          <w:rFonts w:ascii="Times New Roman"/>
          <w:b w:val="false"/>
          <w:i w:val="false"/>
          <w:color w:val="000000"/>
          <w:sz w:val="28"/>
        </w:rPr>
        <w:t>
      "СОГЛАСОВАНО"</w:t>
      </w:r>
    </w:p>
    <w:bookmarkEnd w:id="57"/>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6" w:id="58"/>
      <w:r>
        <w:rPr>
          <w:rFonts w:ascii="Times New Roman"/>
          <w:b w:val="false"/>
          <w:i w:val="false"/>
          <w:color w:val="000000"/>
          <w:sz w:val="28"/>
        </w:rPr>
        <w:t>
      "СОГЛАСОВАНО"</w:t>
      </w:r>
    </w:p>
    <w:bookmarkEnd w:id="5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7" w:id="59"/>
      <w:r>
        <w:rPr>
          <w:rFonts w:ascii="Times New Roman"/>
          <w:b w:val="false"/>
          <w:i w:val="false"/>
          <w:color w:val="000000"/>
          <w:sz w:val="28"/>
        </w:rPr>
        <w:t>
      "СОГЛАСОВАНО"</w:t>
      </w:r>
    </w:p>
    <w:bookmarkEnd w:id="5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8" w:id="60"/>
      <w:r>
        <w:rPr>
          <w:rFonts w:ascii="Times New Roman"/>
          <w:b w:val="false"/>
          <w:i w:val="false"/>
          <w:color w:val="000000"/>
          <w:sz w:val="28"/>
        </w:rPr>
        <w:t>
      "СОГЛАСОВАНО"</w:t>
      </w:r>
    </w:p>
    <w:bookmarkEnd w:id="6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9" w:id="61"/>
      <w:r>
        <w:rPr>
          <w:rFonts w:ascii="Times New Roman"/>
          <w:b w:val="false"/>
          <w:i w:val="false"/>
          <w:color w:val="000000"/>
          <w:sz w:val="28"/>
        </w:rPr>
        <w:t>
      "СОГЛАСОВАНО"</w:t>
      </w:r>
    </w:p>
    <w:bookmarkEnd w:id="6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0" w:id="62"/>
      <w:r>
        <w:rPr>
          <w:rFonts w:ascii="Times New Roman"/>
          <w:b w:val="false"/>
          <w:i w:val="false"/>
          <w:color w:val="000000"/>
          <w:sz w:val="28"/>
        </w:rPr>
        <w:t>
      "СОГЛАСОВАНО"</w:t>
      </w:r>
    </w:p>
    <w:bookmarkEnd w:id="6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2025 года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63"/>
    <w:p>
      <w:pPr>
        <w:spacing w:after="0"/>
        <w:ind w:left="0"/>
        <w:jc w:val="left"/>
      </w:pPr>
      <w:r>
        <w:rPr>
          <w:rFonts w:ascii="Times New Roman"/>
          <w:b/>
          <w:i w:val="false"/>
          <w:color w:val="000000"/>
        </w:rPr>
        <w:t xml:space="preserve"> Свидетельство на право обслуживания маршрута регулярных внутриреспубликанских автомобильных перевозок пассажиров и багажа</w:t>
      </w:r>
    </w:p>
    <w:bookmarkEnd w:id="63"/>
    <w:p>
      <w:pPr>
        <w:spacing w:after="0"/>
        <w:ind w:left="0"/>
        <w:jc w:val="both"/>
      </w:pPr>
      <w:r>
        <w:rPr>
          <w:rFonts w:ascii="Times New Roman"/>
          <w:b w:val="false"/>
          <w:i w:val="false"/>
          <w:color w:val="000000"/>
          <w:sz w:val="28"/>
        </w:rPr>
        <w:t>
      Серия ХХХ № 00000</w:t>
      </w:r>
    </w:p>
    <w:p>
      <w:pPr>
        <w:spacing w:after="0"/>
        <w:ind w:left="0"/>
        <w:jc w:val="both"/>
      </w:pPr>
      <w:r>
        <w:rPr>
          <w:rFonts w:ascii="Times New Roman"/>
          <w:b w:val="false"/>
          <w:i w:val="false"/>
          <w:color w:val="000000"/>
          <w:sz w:val="28"/>
        </w:rPr>
        <w:t>На право обслуживания маршрута регулярных междугородных межобластных</w:t>
      </w:r>
    </w:p>
    <w:p>
      <w:pPr>
        <w:spacing w:after="0"/>
        <w:ind w:left="0"/>
        <w:jc w:val="both"/>
      </w:pPr>
      <w:r>
        <w:rPr>
          <w:rFonts w:ascii="Times New Roman"/>
          <w:b w:val="false"/>
          <w:i w:val="false"/>
          <w:color w:val="000000"/>
          <w:sz w:val="28"/>
        </w:rPr>
        <w:t>(включая столицу и город республиканского значения)</w:t>
      </w:r>
    </w:p>
    <w:p>
      <w:pPr>
        <w:spacing w:after="0"/>
        <w:ind w:left="0"/>
        <w:jc w:val="both"/>
      </w:pPr>
      <w:r>
        <w:rPr>
          <w:rFonts w:ascii="Times New Roman"/>
          <w:b w:val="false"/>
          <w:i w:val="false"/>
          <w:color w:val="000000"/>
          <w:sz w:val="28"/>
        </w:rPr>
        <w:t>автомобильных перевозок пассажиров и багажа</w:t>
      </w:r>
    </w:p>
    <w:p>
      <w:pPr>
        <w:spacing w:after="0"/>
        <w:ind w:left="0"/>
        <w:jc w:val="both"/>
      </w:pPr>
      <w:r>
        <w:rPr>
          <w:rFonts w:ascii="Times New Roman"/>
          <w:b w:val="false"/>
          <w:i w:val="false"/>
          <w:color w:val="000000"/>
          <w:sz w:val="28"/>
        </w:rPr>
        <w:t>Выдано 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выдавшего свидетельство) место для печати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маршруту: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Регулярность выполнения рейсов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дням недели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начального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конечного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основном подвижном составе: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w:t>
            </w:r>
          </w:p>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w:t>
            </w:r>
          </w:p>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резервном подвижном составе: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w:t>
            </w:r>
          </w:p>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w:t>
            </w:r>
          </w:p>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4"/>
    <w:p>
      <w:pPr>
        <w:spacing w:after="0"/>
        <w:ind w:left="0"/>
        <w:jc w:val="both"/>
      </w:pPr>
      <w:r>
        <w:rPr>
          <w:rFonts w:ascii="Times New Roman"/>
          <w:b w:val="false"/>
          <w:i w:val="false"/>
          <w:color w:val="000000"/>
          <w:sz w:val="28"/>
        </w:rPr>
        <w:t>
      обратная сторона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перевозчике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w:t>
            </w:r>
          </w:p>
          <w:p>
            <w:pPr>
              <w:spacing w:after="20"/>
              <w:ind w:left="20"/>
              <w:jc w:val="both"/>
            </w:pPr>
            <w:r>
              <w:rPr>
                <w:rFonts w:ascii="Times New Roman"/>
                <w:b w:val="false"/>
                <w:i w:val="false"/>
                <w:color w:val="000000"/>
                <w:sz w:val="20"/>
              </w:rPr>
              <w:t>Факс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ответственного за организацию перевозок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w:t>
            </w:r>
          </w:p>
          <w:p>
            <w:pPr>
              <w:spacing w:after="20"/>
              <w:ind w:left="20"/>
              <w:jc w:val="both"/>
            </w:pPr>
            <w:r>
              <w:rPr>
                <w:rFonts w:ascii="Times New Roman"/>
                <w:b w:val="false"/>
                <w:i w:val="false"/>
                <w:color w:val="000000"/>
                <w:sz w:val="20"/>
              </w:rPr>
              <w:t>Факс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выполнения перевозки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 до ______________</w:t>
            </w:r>
          </w:p>
          <w:p>
            <w:pPr>
              <w:spacing w:after="20"/>
              <w:ind w:left="20"/>
              <w:jc w:val="both"/>
            </w:pPr>
            <w:r>
              <w:rPr>
                <w:rFonts w:ascii="Times New Roman"/>
                <w:b w:val="false"/>
                <w:i w:val="false"/>
                <w:color w:val="000000"/>
                <w:sz w:val="20"/>
              </w:rPr>
              <w:t>от ____________ до ______________</w:t>
            </w:r>
          </w:p>
          <w:p>
            <w:pPr>
              <w:spacing w:after="20"/>
              <w:ind w:left="20"/>
              <w:jc w:val="both"/>
            </w:pPr>
            <w:r>
              <w:rPr>
                <w:rFonts w:ascii="Times New Roman"/>
                <w:b w:val="false"/>
                <w:i w:val="false"/>
                <w:color w:val="000000"/>
                <w:sz w:val="20"/>
              </w:rPr>
              <w:t>от ____________ до ______________</w:t>
            </w:r>
          </w:p>
          <w:p>
            <w:pPr>
              <w:spacing w:after="20"/>
              <w:ind w:left="20"/>
              <w:jc w:val="both"/>
            </w:pPr>
            <w:r>
              <w:rPr>
                <w:rFonts w:ascii="Times New Roman"/>
                <w:b w:val="false"/>
                <w:i w:val="false"/>
                <w:color w:val="000000"/>
                <w:sz w:val="20"/>
              </w:rPr>
              <w:t>от ____________ до ______________</w:t>
            </w:r>
          </w:p>
          <w:p>
            <w:pPr>
              <w:spacing w:after="20"/>
              <w:ind w:left="20"/>
              <w:jc w:val="both"/>
            </w:pPr>
            <w:r>
              <w:rPr>
                <w:rFonts w:ascii="Times New Roman"/>
                <w:b w:val="false"/>
                <w:i w:val="false"/>
                <w:color w:val="000000"/>
                <w:sz w:val="20"/>
              </w:rPr>
              <w:t>от ____________ до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__________________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действительно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__________________ год.</w:t>
            </w:r>
          </w:p>
        </w:tc>
      </w:tr>
    </w:tbl>
    <w:bookmarkStart w:name="z88" w:id="65"/>
    <w:p>
      <w:pPr>
        <w:spacing w:after="0"/>
        <w:ind w:left="0"/>
        <w:jc w:val="both"/>
      </w:pPr>
      <w:r>
        <w:rPr>
          <w:rFonts w:ascii="Times New Roman"/>
          <w:b w:val="false"/>
          <w:i w:val="false"/>
          <w:color w:val="000000"/>
          <w:sz w:val="28"/>
        </w:rPr>
        <w:t>
      1. К свидетельству прилагаются утвержденные уполномоченным органом в области автомобильного транспорта (оригиналы) расписание движения, схема маршрута движения.</w:t>
      </w:r>
    </w:p>
    <w:bookmarkEnd w:id="65"/>
    <w:bookmarkStart w:name="z89" w:id="66"/>
    <w:p>
      <w:pPr>
        <w:spacing w:after="0"/>
        <w:ind w:left="0"/>
        <w:jc w:val="both"/>
      </w:pPr>
      <w:r>
        <w:rPr>
          <w:rFonts w:ascii="Times New Roman"/>
          <w:b w:val="false"/>
          <w:i w:val="false"/>
          <w:color w:val="000000"/>
          <w:sz w:val="28"/>
        </w:rPr>
        <w:t>
      2. Данное свидетельство не снимает с перевозчика обязанностей по выполнению Правил перевозки пассажиров и багажа автомобильным транспортом и требований безопасности дорожного движения.</w:t>
      </w:r>
    </w:p>
    <w:bookmarkEnd w:id="66"/>
    <w:bookmarkStart w:name="z90" w:id="67"/>
    <w:p>
      <w:pPr>
        <w:spacing w:after="0"/>
        <w:ind w:left="0"/>
        <w:jc w:val="both"/>
      </w:pPr>
      <w:r>
        <w:rPr>
          <w:rFonts w:ascii="Times New Roman"/>
          <w:b w:val="false"/>
          <w:i w:val="false"/>
          <w:color w:val="000000"/>
          <w:sz w:val="28"/>
        </w:rPr>
        <w:t>
      3. Не допускается передача данного свидетельства третьей стороне, а также перевозка пассажиров и багажа по данному маршруту третьей стороной.</w:t>
      </w:r>
    </w:p>
    <w:bookmarkEnd w:id="67"/>
    <w:bookmarkStart w:name="z91" w:id="68"/>
    <w:p>
      <w:pPr>
        <w:spacing w:after="0"/>
        <w:ind w:left="0"/>
        <w:jc w:val="both"/>
      </w:pPr>
      <w:r>
        <w:rPr>
          <w:rFonts w:ascii="Times New Roman"/>
          <w:b w:val="false"/>
          <w:i w:val="false"/>
          <w:color w:val="000000"/>
          <w:sz w:val="28"/>
        </w:rPr>
        <w:t>
      Свидетельство на право обслуживания маршрута регулярных внутриреспубликанских автомобильных перевозок пассажиров и багажа</w:t>
      </w:r>
    </w:p>
    <w:bookmarkEnd w:id="68"/>
    <w:p>
      <w:pPr>
        <w:spacing w:after="0"/>
        <w:ind w:left="0"/>
        <w:jc w:val="both"/>
      </w:pPr>
      <w:bookmarkStart w:name="z92" w:id="69"/>
      <w:r>
        <w:rPr>
          <w:rFonts w:ascii="Times New Roman"/>
          <w:b w:val="false"/>
          <w:i w:val="false"/>
          <w:color w:val="000000"/>
          <w:sz w:val="28"/>
        </w:rPr>
        <w:t>
      Серия XXX № 000000</w:t>
      </w:r>
    </w:p>
    <w:bookmarkEnd w:id="69"/>
    <w:p>
      <w:pPr>
        <w:spacing w:after="0"/>
        <w:ind w:left="0"/>
        <w:jc w:val="both"/>
      </w:pPr>
      <w:r>
        <w:rPr>
          <w:rFonts w:ascii="Times New Roman"/>
          <w:b w:val="false"/>
          <w:i w:val="false"/>
          <w:color w:val="000000"/>
          <w:sz w:val="28"/>
        </w:rPr>
        <w:t>На право обслуживания маршрута регулярных городских (сельских), пригородных, внутрирайонных, межрайонных (междугородных внутриобластных) автомобильных перевозок пассажиров и багажа</w:t>
      </w:r>
    </w:p>
    <w:p>
      <w:pPr>
        <w:spacing w:after="0"/>
        <w:ind w:left="0"/>
        <w:jc w:val="both"/>
      </w:pPr>
      <w:r>
        <w:rPr>
          <w:rFonts w:ascii="Times New Roman"/>
          <w:b w:val="false"/>
          <w:i w:val="false"/>
          <w:color w:val="000000"/>
          <w:sz w:val="28"/>
        </w:rPr>
        <w:t>Выдано 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и подпись лица, выдавшего свидетельство)</w:t>
      </w:r>
    </w:p>
    <w:p>
      <w:pPr>
        <w:spacing w:after="0"/>
        <w:ind w:left="0"/>
        <w:jc w:val="both"/>
      </w:pPr>
      <w:r>
        <w:rPr>
          <w:rFonts w:ascii="Times New Roman"/>
          <w:b w:val="false"/>
          <w:i w:val="false"/>
          <w:color w:val="000000"/>
          <w:sz w:val="28"/>
        </w:rPr>
        <w:t>место для печати (при наличии)</w:t>
      </w:r>
    </w:p>
    <w:bookmarkStart w:name="z93" w:id="70"/>
    <w:p>
      <w:pPr>
        <w:spacing w:after="0"/>
        <w:ind w:left="0"/>
        <w:jc w:val="both"/>
      </w:pPr>
      <w:r>
        <w:rPr>
          <w:rFonts w:ascii="Times New Roman"/>
          <w:b w:val="false"/>
          <w:i w:val="false"/>
          <w:color w:val="000000"/>
          <w:sz w:val="28"/>
        </w:rPr>
        <w:t>
      Маршрут, обслуживаемый перевозчиком:</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1"/>
    <w:p>
      <w:pPr>
        <w:spacing w:after="0"/>
        <w:ind w:left="0"/>
        <w:jc w:val="both"/>
      </w:pPr>
      <w:r>
        <w:rPr>
          <w:rFonts w:ascii="Times New Roman"/>
          <w:b w:val="false"/>
          <w:i w:val="false"/>
          <w:color w:val="000000"/>
          <w:sz w:val="28"/>
        </w:rPr>
        <w:t>
      Маршрут обслуживается автобусами (микроавтобусами), указанными в приложении к настоящему свидетельству.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перевозчике: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w:t>
            </w:r>
          </w:p>
          <w:p>
            <w:pPr>
              <w:spacing w:after="20"/>
              <w:ind w:left="20"/>
              <w:jc w:val="both"/>
            </w:pPr>
            <w:r>
              <w:rPr>
                <w:rFonts w:ascii="Times New Roman"/>
                <w:b w:val="false"/>
                <w:i w:val="false"/>
                <w:color w:val="000000"/>
                <w:sz w:val="20"/>
              </w:rPr>
              <w:t>Факс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ответственного за организацию перевозок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w:t>
            </w:r>
          </w:p>
          <w:p>
            <w:pPr>
              <w:spacing w:after="20"/>
              <w:ind w:left="20"/>
              <w:jc w:val="both"/>
            </w:pPr>
            <w:r>
              <w:rPr>
                <w:rFonts w:ascii="Times New Roman"/>
                <w:b w:val="false"/>
                <w:i w:val="false"/>
                <w:color w:val="000000"/>
                <w:sz w:val="20"/>
              </w:rPr>
              <w:t>Факс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________________ год.</w:t>
            </w:r>
          </w:p>
        </w:tc>
      </w:tr>
    </w:tbl>
    <w:bookmarkStart w:name="z96" w:id="72"/>
    <w:p>
      <w:pPr>
        <w:spacing w:after="0"/>
        <w:ind w:left="0"/>
        <w:jc w:val="both"/>
      </w:pPr>
      <w:r>
        <w:rPr>
          <w:rFonts w:ascii="Times New Roman"/>
          <w:b w:val="false"/>
          <w:i w:val="false"/>
          <w:color w:val="000000"/>
          <w:sz w:val="28"/>
        </w:rPr>
        <w:t>
      1. К свидетельству прилагаются утвержденные местными исполнительными органами областей, города республиканского значения, столицы (оригиналы) расписания движений, схемы маршрутов движения, а также согласованные тарифные сетки.</w:t>
      </w:r>
    </w:p>
    <w:bookmarkEnd w:id="72"/>
    <w:bookmarkStart w:name="z97" w:id="73"/>
    <w:p>
      <w:pPr>
        <w:spacing w:after="0"/>
        <w:ind w:left="0"/>
        <w:jc w:val="both"/>
      </w:pPr>
      <w:r>
        <w:rPr>
          <w:rFonts w:ascii="Times New Roman"/>
          <w:b w:val="false"/>
          <w:i w:val="false"/>
          <w:color w:val="000000"/>
          <w:sz w:val="28"/>
        </w:rPr>
        <w:t>
      2. Данное свидетельство не снимает с перевозчика обязанностей по выполнению Правил перевозки пассажиров и багажа автомобильным транспортом и требований безопасности дорожного движения.</w:t>
      </w:r>
    </w:p>
    <w:bookmarkEnd w:id="73"/>
    <w:bookmarkStart w:name="z98" w:id="74"/>
    <w:p>
      <w:pPr>
        <w:spacing w:after="0"/>
        <w:ind w:left="0"/>
        <w:jc w:val="both"/>
      </w:pPr>
      <w:r>
        <w:rPr>
          <w:rFonts w:ascii="Times New Roman"/>
          <w:b w:val="false"/>
          <w:i w:val="false"/>
          <w:color w:val="000000"/>
          <w:sz w:val="28"/>
        </w:rPr>
        <w:t>
      3. Не допускается передача данного свидетельства третьей стороне, а также перевозка пассажиров и багажа по данному маршруту третьей стороной.</w:t>
      </w:r>
    </w:p>
    <w:bookmarkEnd w:id="74"/>
    <w:bookmarkStart w:name="z99" w:id="75"/>
    <w:p>
      <w:pPr>
        <w:spacing w:after="0"/>
        <w:ind w:left="0"/>
        <w:jc w:val="both"/>
      </w:pPr>
      <w:r>
        <w:rPr>
          <w:rFonts w:ascii="Times New Roman"/>
          <w:b w:val="false"/>
          <w:i w:val="false"/>
          <w:color w:val="000000"/>
          <w:sz w:val="28"/>
        </w:rPr>
        <w:t>
      Приложение к свидетельству на право обслуживания маршрута регулярных городских (сельских), пригородных, внутрирайонных, межрайонных (междугородных внутриобластных) автомобильных перевозок пассажиров и багажа</w:t>
      </w:r>
    </w:p>
    <w:bookmarkEnd w:id="75"/>
    <w:p>
      <w:pPr>
        <w:spacing w:after="0"/>
        <w:ind w:left="0"/>
        <w:jc w:val="both"/>
      </w:pPr>
      <w:bookmarkStart w:name="z100" w:id="76"/>
      <w:r>
        <w:rPr>
          <w:rFonts w:ascii="Times New Roman"/>
          <w:b w:val="false"/>
          <w:i w:val="false"/>
          <w:color w:val="000000"/>
          <w:sz w:val="28"/>
        </w:rPr>
        <w:t>
      Серия XXX № 000000</w:t>
      </w:r>
    </w:p>
    <w:bookmarkEnd w:id="76"/>
    <w:p>
      <w:pPr>
        <w:spacing w:after="0"/>
        <w:ind w:left="0"/>
        <w:jc w:val="both"/>
      </w:pPr>
      <w:r>
        <w:rPr>
          <w:rFonts w:ascii="Times New Roman"/>
          <w:b w:val="false"/>
          <w:i w:val="false"/>
          <w:color w:val="000000"/>
          <w:sz w:val="28"/>
        </w:rPr>
        <w:t>Выдано 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и подпись лица, выдавшего свидетельство) место для печати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основном подвижном составе: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 (микроавтобусов)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w:t>
            </w:r>
          </w:p>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резервном подвижном составе: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w:t>
            </w:r>
          </w:p>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w:t>
            </w:r>
          </w:p>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__ из __ страниц) ________</w:t>
      </w:r>
    </w:p>
    <w:p>
      <w:pPr>
        <w:spacing w:after="0"/>
        <w:ind w:left="0"/>
        <w:jc w:val="both"/>
      </w:pPr>
      <w:bookmarkStart w:name="z103" w:id="77"/>
      <w:r>
        <w:rPr>
          <w:rFonts w:ascii="Times New Roman"/>
          <w:b w:val="false"/>
          <w:i w:val="false"/>
          <w:color w:val="000000"/>
          <w:sz w:val="28"/>
        </w:rPr>
        <w:t>
      Примечание: При неисправности указанных в Свидетельстве автобусов или микроавтобусов основного подвижного состава и отсутствии возможности их замены резервным подвижным составом, взамен допускается временное (не более 30 календарных дней со дня замены) использование на маршруте автобусов или микроавтобусов аналогичного типа и класса (или выше), находящихся в собственности или приобретенных в лизинг перевозчиком, обслуживающим маршрут.</w:t>
      </w:r>
    </w:p>
    <w:bookmarkEnd w:id="77"/>
    <w:p>
      <w:pPr>
        <w:spacing w:after="0"/>
        <w:ind w:left="0"/>
        <w:jc w:val="both"/>
      </w:pPr>
      <w:r>
        <w:rPr>
          <w:rFonts w:ascii="Times New Roman"/>
          <w:b w:val="false"/>
          <w:i w:val="false"/>
          <w:color w:val="000000"/>
          <w:sz w:val="28"/>
        </w:rPr>
        <w:t>При отсутствии возможности устранения неисправности указанных в Свидетельстве автобусов или микроавтобусов основного подвижного состава более 30 календарных дней со дня замены, данные автобусы или микроавтобусы заменяются в соответствии с пунктом 196-3 настоящих Правил.</w:t>
      </w:r>
    </w:p>
    <w:p>
      <w:pPr>
        <w:spacing w:after="0"/>
        <w:ind w:left="0"/>
        <w:jc w:val="both"/>
      </w:pPr>
      <w:r>
        <w:rPr>
          <w:rFonts w:ascii="Times New Roman"/>
          <w:b w:val="false"/>
          <w:i w:val="false"/>
          <w:color w:val="000000"/>
          <w:sz w:val="28"/>
        </w:rPr>
        <w:t>На социально значимых сообщениях указанное в Свидетельстве количество резервного подвижного состава составляет 20 % от количества основного подвижного состава.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78"/>
    <w:p>
      <w:pPr>
        <w:spacing w:after="0"/>
        <w:ind w:left="0"/>
        <w:jc w:val="left"/>
      </w:pPr>
      <w:r>
        <w:rPr>
          <w:rFonts w:ascii="Times New Roman"/>
          <w:b/>
          <w:i w:val="false"/>
          <w:color w:val="000000"/>
        </w:rPr>
        <w:t xml:space="preserve"> Справка о соответствии автотранспортных средств и производственно-технической базы, указанных в конкурсных предложениях участника требованиям, указанным в главе 13 настоящих Правил</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соответствия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со сроком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со сроком эксплуатации до 3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автобусов, микроавтобусов отечественного производства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автобусов, микроавтобусов, приспособленных для работы на газомоторном топливе заводом-изготовителем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в личной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приобретенных перевозчиком в лизинг или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с электродвигателями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 технической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технического облуживания (зона,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текущего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участки и цеха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Уборочно-моечный комплекс: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мойка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мойка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Контрольно-технический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(помещение)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или комната медпункта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корпуса и помещения для обслуживания работающих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способа объявления остановок и информирования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магнитной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автобусного громкоговорящего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объявляется кондуктором или 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видео сопровождения в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подвижного состава, приспособленного от завода-изготовителя для перевозки лиц с инвалидностью, использующих кресла-коляски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автобусе (микроавтобусе) системы непрерывной передачи данных по каналам связи в режиме реального времени при осуществлении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