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c240c" w14:textId="a0c24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информации и общественного развития Республики Казахстан от 1 июля 2023 года № 271-НҚ "О некоторых вопросах Государственной молодежной премии "Дарын"</w:t>
      </w:r>
    </w:p>
    <w:p>
      <w:pPr>
        <w:spacing w:after="0"/>
        <w:ind w:left="0"/>
        <w:jc w:val="both"/>
      </w:pPr>
      <w:r>
        <w:rPr>
          <w:rFonts w:ascii="Times New Roman"/>
          <w:b w:val="false"/>
          <w:i w:val="false"/>
          <w:color w:val="000000"/>
          <w:sz w:val="28"/>
        </w:rPr>
        <w:t>Приказ Министра культуры и информации Республики Казахстан от 13 июня 2025 года № 275-НҚ. Зарегистрирован в Министерстве юстиции Республики Казахстан 17 июня 2025 года № 36291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информации и общественного развития Республики Казахстан от 1 июля 2023 года № 271-НҚ "О некоторых вопросах Государственной молодежной премии "Дарын" (зарегистрирован в Реестре государственной регистрации нормативных правовых актов за № 33016)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присуждения Государственной молодежной премии "Дарын",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"На первом этапе в целях всестороннего рассмотрения создаются 6 (шесть) секций из числа членов Комиссии по направлениям: "Эстрада, классическая музыка, народное творчество", "Литература, театр и кино", "Журналистика и общественная деятельность", "Спорт", "Дизайн и изобразительное искусство, "Наука".";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"12. Решение Комиссии об утверждении кандидатуры на присуждение премии принимается на заседании Комиссии открытым голосованием простым большинством голосов. При равенстве голосов, принятым считается решение, за которое проголосовал председатель. При отсутствии необходимого количества голосов, премия не присуждается. Заседание считается правомочным, если на нем присутствует более половины членов Комиссии.";</w:t>
      </w:r>
    </w:p>
    <w:bookmarkEnd w:id="5"/>
    <w:bookmarkStart w:name="z11" w:id="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6"/>
    <w:bookmarkStart w:name="z12" w:id="7"/>
    <w:p>
      <w:pPr>
        <w:spacing w:after="0"/>
        <w:ind w:left="0"/>
        <w:jc w:val="both"/>
      </w:pPr>
      <w:r>
        <w:rPr>
          <w:rFonts w:ascii="Times New Roman"/>
          <w:b w:val="false"/>
          <w:i w:val="false"/>
          <w:color w:val="000000"/>
          <w:sz w:val="28"/>
        </w:rPr>
        <w:t>
      "13. Уполномоченный орган публикует проект протокола об итогах конкурса на интернет-ресурсе уполномоченного органа, не позднее чем за 3 (три) рабочих дня до подписания протокола об итогах конкурса.";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"14. Уполномоченный орган на основании решения Комиссии принимает приказ о присуждении премии.</w:t>
      </w:r>
    </w:p>
    <w:bookmarkEnd w:id="8"/>
    <w:bookmarkStart w:name="z15" w:id="9"/>
    <w:p>
      <w:pPr>
        <w:spacing w:after="0"/>
        <w:ind w:left="0"/>
        <w:jc w:val="both"/>
      </w:pPr>
      <w:r>
        <w:rPr>
          <w:rFonts w:ascii="Times New Roman"/>
          <w:b w:val="false"/>
          <w:i w:val="false"/>
          <w:color w:val="000000"/>
          <w:sz w:val="28"/>
        </w:rPr>
        <w:t>
      15. Приказ о присуждении премии публикуется в масс-медиа, включая интернет-ресурс уполномоченного органа.";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"17. Премии вручаются в торжественной обстановке.</w:t>
      </w:r>
    </w:p>
    <w:bookmarkEnd w:id="10"/>
    <w:bookmarkStart w:name="z18" w:id="11"/>
    <w:p>
      <w:pPr>
        <w:spacing w:after="0"/>
        <w:ind w:left="0"/>
        <w:jc w:val="both"/>
      </w:pPr>
      <w:r>
        <w:rPr>
          <w:rFonts w:ascii="Times New Roman"/>
          <w:b w:val="false"/>
          <w:i w:val="false"/>
          <w:color w:val="000000"/>
          <w:sz w:val="28"/>
        </w:rPr>
        <w:t>
      Уполномоченный орган перечисляет денежное вознаграждение на банковский счет лицу, удостоенному премии, в срок не позднее 15 (пятнадцати) рабочих дней с даты вынесения приказа о присуждении премии.";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20" w:id="12"/>
    <w:p>
      <w:pPr>
        <w:spacing w:after="0"/>
        <w:ind w:left="0"/>
        <w:jc w:val="both"/>
      </w:pPr>
      <w:r>
        <w:rPr>
          <w:rFonts w:ascii="Times New Roman"/>
          <w:b w:val="false"/>
          <w:i w:val="false"/>
          <w:color w:val="000000"/>
          <w:sz w:val="28"/>
        </w:rPr>
        <w:t>
      2. Комитету по делам молодежи и семьи Министерства культуры и информации Республики Казахстан в установленном законодательством Республики Казахстан порядке обеспечить:</w:t>
      </w:r>
    </w:p>
    <w:bookmarkEnd w:id="12"/>
    <w:bookmarkStart w:name="z21" w:id="1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
    <w:bookmarkStart w:name="z22" w:id="14"/>
    <w:p>
      <w:pPr>
        <w:spacing w:after="0"/>
        <w:ind w:left="0"/>
        <w:jc w:val="both"/>
      </w:pPr>
      <w:r>
        <w:rPr>
          <w:rFonts w:ascii="Times New Roman"/>
          <w:b w:val="false"/>
          <w:i w:val="false"/>
          <w:color w:val="000000"/>
          <w:sz w:val="28"/>
        </w:rPr>
        <w:t>
      2) размещение настоящего приказа на интернет-ресурсе Министерства культуры и информации Республики Казахстан после его официального опубликования;</w:t>
      </w:r>
    </w:p>
    <w:bookmarkEnd w:id="14"/>
    <w:bookmarkStart w:name="z23" w:id="1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 предусмотренных подпунктами 1) и 2) настоящего пункта.</w:t>
      </w:r>
    </w:p>
    <w:bookmarkEnd w:id="15"/>
    <w:bookmarkStart w:name="z24" w:id="1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информации Республики Казахстан.</w:t>
      </w:r>
    </w:p>
    <w:bookmarkEnd w:id="16"/>
    <w:bookmarkStart w:name="z25" w:id="1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его первого официального опубликования.</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культуры и информации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bookmarkStart w:name="z27"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8"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культуры 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июня 2025 года № 275-НҚ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информации</w:t>
            </w:r>
            <w:r>
              <w:br/>
            </w:r>
            <w:r>
              <w:rPr>
                <w:rFonts w:ascii="Times New Roman"/>
                <w:b w:val="false"/>
                <w:i w:val="false"/>
                <w:color w:val="000000"/>
                <w:sz w:val="20"/>
              </w:rPr>
              <w:t>и 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2023 года № 271-НҚ</w:t>
            </w:r>
          </w:p>
        </w:tc>
      </w:tr>
    </w:tbl>
    <w:bookmarkStart w:name="z31" w:id="20"/>
    <w:p>
      <w:pPr>
        <w:spacing w:after="0"/>
        <w:ind w:left="0"/>
        <w:jc w:val="left"/>
      </w:pPr>
      <w:r>
        <w:rPr>
          <w:rFonts w:ascii="Times New Roman"/>
          <w:b/>
          <w:i w:val="false"/>
          <w:color w:val="000000"/>
        </w:rPr>
        <w:t xml:space="preserve"> Номинации Государственной молодежной премии "Дарын"</w:t>
      </w:r>
    </w:p>
    <w:bookmarkEnd w:id="20"/>
    <w:bookmarkStart w:name="z32" w:id="21"/>
    <w:p>
      <w:pPr>
        <w:spacing w:after="0"/>
        <w:ind w:left="0"/>
        <w:jc w:val="both"/>
      </w:pPr>
      <w:r>
        <w:rPr>
          <w:rFonts w:ascii="Times New Roman"/>
          <w:b w:val="false"/>
          <w:i w:val="false"/>
          <w:color w:val="000000"/>
          <w:sz w:val="28"/>
        </w:rPr>
        <w:t>
      Государственная молодежная премия "Дарын" присуждается по следующим номинациям:</w:t>
      </w:r>
    </w:p>
    <w:bookmarkEnd w:id="21"/>
    <w:bookmarkStart w:name="z33" w:id="22"/>
    <w:p>
      <w:pPr>
        <w:spacing w:after="0"/>
        <w:ind w:left="0"/>
        <w:jc w:val="both"/>
      </w:pPr>
      <w:r>
        <w:rPr>
          <w:rFonts w:ascii="Times New Roman"/>
          <w:b w:val="false"/>
          <w:i w:val="false"/>
          <w:color w:val="000000"/>
          <w:sz w:val="28"/>
        </w:rPr>
        <w:t>
      1. Литература;</w:t>
      </w:r>
    </w:p>
    <w:bookmarkEnd w:id="22"/>
    <w:bookmarkStart w:name="z34" w:id="23"/>
    <w:p>
      <w:pPr>
        <w:spacing w:after="0"/>
        <w:ind w:left="0"/>
        <w:jc w:val="both"/>
      </w:pPr>
      <w:r>
        <w:rPr>
          <w:rFonts w:ascii="Times New Roman"/>
          <w:b w:val="false"/>
          <w:i w:val="false"/>
          <w:color w:val="000000"/>
          <w:sz w:val="28"/>
        </w:rPr>
        <w:t>
      2. Наука;</w:t>
      </w:r>
    </w:p>
    <w:bookmarkEnd w:id="23"/>
    <w:bookmarkStart w:name="z35" w:id="24"/>
    <w:p>
      <w:pPr>
        <w:spacing w:after="0"/>
        <w:ind w:left="0"/>
        <w:jc w:val="both"/>
      </w:pPr>
      <w:r>
        <w:rPr>
          <w:rFonts w:ascii="Times New Roman"/>
          <w:b w:val="false"/>
          <w:i w:val="false"/>
          <w:color w:val="000000"/>
          <w:sz w:val="28"/>
        </w:rPr>
        <w:t>
      3. Дизайн и изобразительное искусство;</w:t>
      </w:r>
    </w:p>
    <w:bookmarkEnd w:id="24"/>
    <w:bookmarkStart w:name="z36" w:id="25"/>
    <w:p>
      <w:pPr>
        <w:spacing w:after="0"/>
        <w:ind w:left="0"/>
        <w:jc w:val="both"/>
      </w:pPr>
      <w:r>
        <w:rPr>
          <w:rFonts w:ascii="Times New Roman"/>
          <w:b w:val="false"/>
          <w:i w:val="false"/>
          <w:color w:val="000000"/>
          <w:sz w:val="28"/>
        </w:rPr>
        <w:t>
      4. Журналистика;</w:t>
      </w:r>
    </w:p>
    <w:bookmarkEnd w:id="25"/>
    <w:bookmarkStart w:name="z37" w:id="26"/>
    <w:p>
      <w:pPr>
        <w:spacing w:after="0"/>
        <w:ind w:left="0"/>
        <w:jc w:val="both"/>
      </w:pPr>
      <w:r>
        <w:rPr>
          <w:rFonts w:ascii="Times New Roman"/>
          <w:b w:val="false"/>
          <w:i w:val="false"/>
          <w:color w:val="000000"/>
          <w:sz w:val="28"/>
        </w:rPr>
        <w:t>
      5. Классическая музыка;</w:t>
      </w:r>
    </w:p>
    <w:bookmarkEnd w:id="26"/>
    <w:bookmarkStart w:name="z38" w:id="27"/>
    <w:p>
      <w:pPr>
        <w:spacing w:after="0"/>
        <w:ind w:left="0"/>
        <w:jc w:val="both"/>
      </w:pPr>
      <w:r>
        <w:rPr>
          <w:rFonts w:ascii="Times New Roman"/>
          <w:b w:val="false"/>
          <w:i w:val="false"/>
          <w:color w:val="000000"/>
          <w:sz w:val="28"/>
        </w:rPr>
        <w:t>
      6. Общественная деятельность;</w:t>
      </w:r>
    </w:p>
    <w:bookmarkEnd w:id="27"/>
    <w:bookmarkStart w:name="z39" w:id="28"/>
    <w:p>
      <w:pPr>
        <w:spacing w:after="0"/>
        <w:ind w:left="0"/>
        <w:jc w:val="both"/>
      </w:pPr>
      <w:r>
        <w:rPr>
          <w:rFonts w:ascii="Times New Roman"/>
          <w:b w:val="false"/>
          <w:i w:val="false"/>
          <w:color w:val="000000"/>
          <w:sz w:val="28"/>
        </w:rPr>
        <w:t>
      7. Спорт;</w:t>
      </w:r>
    </w:p>
    <w:bookmarkEnd w:id="28"/>
    <w:bookmarkStart w:name="z40" w:id="29"/>
    <w:p>
      <w:pPr>
        <w:spacing w:after="0"/>
        <w:ind w:left="0"/>
        <w:jc w:val="both"/>
      </w:pPr>
      <w:r>
        <w:rPr>
          <w:rFonts w:ascii="Times New Roman"/>
          <w:b w:val="false"/>
          <w:i w:val="false"/>
          <w:color w:val="000000"/>
          <w:sz w:val="28"/>
        </w:rPr>
        <w:t>
      8. Театр и кино;</w:t>
      </w:r>
    </w:p>
    <w:bookmarkEnd w:id="29"/>
    <w:bookmarkStart w:name="z41" w:id="30"/>
    <w:p>
      <w:pPr>
        <w:spacing w:after="0"/>
        <w:ind w:left="0"/>
        <w:jc w:val="both"/>
      </w:pPr>
      <w:r>
        <w:rPr>
          <w:rFonts w:ascii="Times New Roman"/>
          <w:b w:val="false"/>
          <w:i w:val="false"/>
          <w:color w:val="000000"/>
          <w:sz w:val="28"/>
        </w:rPr>
        <w:t>
      9. Эстрада;</w:t>
      </w:r>
    </w:p>
    <w:bookmarkEnd w:id="30"/>
    <w:bookmarkStart w:name="z42" w:id="31"/>
    <w:p>
      <w:pPr>
        <w:spacing w:after="0"/>
        <w:ind w:left="0"/>
        <w:jc w:val="both"/>
      </w:pPr>
      <w:r>
        <w:rPr>
          <w:rFonts w:ascii="Times New Roman"/>
          <w:b w:val="false"/>
          <w:i w:val="false"/>
          <w:color w:val="000000"/>
          <w:sz w:val="28"/>
        </w:rPr>
        <w:t>
      10. Народное творчество.</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