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fc86" w14:textId="05ef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20 апреля 2020 года № 97 "Об утверждении Правил предоставления жилища чемпионам и призерам Олимпийских, Паралимпийских и Сурдлимпийских игр и пользования им"</w:t>
      </w:r>
    </w:p>
    <w:p>
      <w:pPr>
        <w:spacing w:after="0"/>
        <w:ind w:left="0"/>
        <w:jc w:val="both"/>
      </w:pPr>
      <w:r>
        <w:rPr>
          <w:rFonts w:ascii="Times New Roman"/>
          <w:b w:val="false"/>
          <w:i w:val="false"/>
          <w:color w:val="000000"/>
          <w:sz w:val="28"/>
        </w:rPr>
        <w:t>Приказ и.о. Министра туризма и спорта Республики Казахстан от 11 июня 2025 года № 87. Зарегистрирован в Министерстве юстиции Республики Казахстан 17 июня 2025 года № 36288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16.06.2025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20 апреля 2020 года № 97 "Об утверждении Правил предоставления жилища чемпионам и призерам Олимпийских, Паралимпийских и Сурдлимпийских игр и пользования им" (зарегистрирован в Реестре государственной регистрации нормативных правовых актов под № 20438)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жилища чемпионам и призерам Олимпийских, Паралимпийских и Сурдлимпийских игр и пользования им,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"8. Национальная аккредитованная спортивная федерация по виду спорта (далее – федерация) в течение 7 (семи) рабочих дней со дня завершения Олимпийских, Паралимпийских и Сурдлимпийских игр представляет в уполномоченный орган в области физической культуры и спорта (далее – уполномоченный орган) протокол соревнований или официальное решение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заверенное печатью федерации.</w:t>
      </w:r>
    </w:p>
    <w:bookmarkEnd w:id="3"/>
    <w:bookmarkStart w:name="z9" w:id="4"/>
    <w:p>
      <w:pPr>
        <w:spacing w:after="0"/>
        <w:ind w:left="0"/>
        <w:jc w:val="both"/>
      </w:pPr>
      <w:r>
        <w:rPr>
          <w:rFonts w:ascii="Times New Roman"/>
          <w:b w:val="false"/>
          <w:i w:val="false"/>
          <w:color w:val="000000"/>
          <w:sz w:val="28"/>
        </w:rPr>
        <w:t>
      9. Уполномоченный орган в течение 3 (трех) рабочих дней направляет копию протокола соревнований или официального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и международной федерации в МИО в электронном виде.</w:t>
      </w:r>
    </w:p>
    <w:bookmarkEnd w:id="4"/>
    <w:bookmarkStart w:name="z10" w:id="5"/>
    <w:p>
      <w:pPr>
        <w:spacing w:after="0"/>
        <w:ind w:left="0"/>
        <w:jc w:val="both"/>
      </w:pPr>
      <w:r>
        <w:rPr>
          <w:rFonts w:ascii="Times New Roman"/>
          <w:b w:val="false"/>
          <w:i w:val="false"/>
          <w:color w:val="000000"/>
          <w:sz w:val="28"/>
        </w:rPr>
        <w:t>
      Подтверждением принятия МИО протокола соревнований или официального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является его регистрация в системе электронного документооборота.";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"11. Услугополучатель в течение 1 (одного) месяца после получения уведомления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обращается в некоммерческое акционерное общество "Государственная корпорация "Правительство для граждан" (далее – Государственная корпорация) с предоставлением пакета документов для получения государственной услуги.</w:t>
      </w:r>
    </w:p>
    <w:bookmarkEnd w:id="6"/>
    <w:bookmarkStart w:name="z13" w:id="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(далее – Перечень)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7"/>
    <w:bookmarkStart w:name="z14" w:id="8"/>
    <w:p>
      <w:pPr>
        <w:spacing w:after="0"/>
        <w:ind w:left="0"/>
        <w:jc w:val="both"/>
      </w:pPr>
      <w:r>
        <w:rPr>
          <w:rFonts w:ascii="Times New Roman"/>
          <w:b w:val="false"/>
          <w:i w:val="false"/>
          <w:color w:val="000000"/>
          <w:sz w:val="28"/>
        </w:rPr>
        <w:t>
      Уполномоченный орган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w:t>
      </w:r>
    </w:p>
    <w:bookmarkEnd w:id="8"/>
    <w:bookmarkStart w:name="z15" w:id="9"/>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bookmarkEnd w:id="9"/>
    <w:bookmarkStart w:name="z16" w:id="1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"21. Чемпионам и призерам Паралимпийских игр жилище из коммунального жилищного фонда предоставляется с учетом их желания на нижних этажах или в жилых домах, имеющих лифты, а чемпионам и призерам Паралимпийских игр, имеющим нарушение опорно-двигательного аппарата, – не выше второго этажа.";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"24. Уполномоченный орган в течение 3 (трех) рабочих дней с даты получения протокола соревнований или официального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направляет услугодателю протокол соревнований или официальное решение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и международной спортивной федерации об аннулировании результата в спорте высших достижений.</w:t>
      </w:r>
    </w:p>
    <w:bookmarkEnd w:id="12"/>
    <w:bookmarkStart w:name="z21" w:id="13"/>
    <w:p>
      <w:pPr>
        <w:spacing w:after="0"/>
        <w:ind w:left="0"/>
        <w:jc w:val="both"/>
      </w:pPr>
      <w:r>
        <w:rPr>
          <w:rFonts w:ascii="Times New Roman"/>
          <w:b w:val="false"/>
          <w:i w:val="false"/>
          <w:color w:val="000000"/>
          <w:sz w:val="28"/>
        </w:rPr>
        <w:t>
      25. За аннулирование результата в спорте высших достижений в случае использования или попытки использования допинга услугополучателем расторгается договор заключенный на 10 лет согласно пункту 19 настоящих Правил.</w:t>
      </w:r>
    </w:p>
    <w:bookmarkEnd w:id="13"/>
    <w:bookmarkStart w:name="z22" w:id="14"/>
    <w:p>
      <w:pPr>
        <w:spacing w:after="0"/>
        <w:ind w:left="0"/>
        <w:jc w:val="both"/>
      </w:pPr>
      <w:r>
        <w:rPr>
          <w:rFonts w:ascii="Times New Roman"/>
          <w:b w:val="false"/>
          <w:i w:val="false"/>
          <w:color w:val="000000"/>
          <w:sz w:val="28"/>
        </w:rPr>
        <w:t xml:space="preserve">
      26. Услугодатель в течение 3 (трех) рабочих дней с даты получения протокола соревнований или официального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об аннулировании результата в спорте высших достижений направляет услугополучателю уведомление о расторжении договора.";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"29.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6"/>
    <w:bookmarkStart w:name="z26" w:id="17"/>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17"/>
    <w:bookmarkStart w:name="z27" w:id="1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18"/>
    <w:bookmarkStart w:name="z28" w:id="1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9"/>
    <w:bookmarkStart w:name="z2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20"/>
    <w:bookmarkStart w:name="z30" w:id="21"/>
    <w:p>
      <w:pPr>
        <w:spacing w:after="0"/>
        <w:ind w:left="0"/>
        <w:jc w:val="both"/>
      </w:pPr>
      <w:r>
        <w:rPr>
          <w:rFonts w:ascii="Times New Roman"/>
          <w:b w:val="false"/>
          <w:i w:val="false"/>
          <w:color w:val="000000"/>
          <w:sz w:val="28"/>
        </w:rPr>
        <w:t>
      в текст строки, порядковый номер 3 на казахском языке вносится изменение, текст на русском языке не меняется.</w:t>
      </w:r>
    </w:p>
    <w:bookmarkEnd w:id="21"/>
    <w:bookmarkStart w:name="z31" w:id="22"/>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22"/>
    <w:bookmarkStart w:name="z32"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3" w:id="24"/>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w:t>
      </w:r>
    </w:p>
    <w:bookmarkEnd w:id="24"/>
    <w:bookmarkStart w:name="z34" w:id="2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приказом, представление в Департамент юридической службы Министерства туризма и спорта Республики Казахстан сведений об исполнении мероприятий.</w:t>
      </w:r>
    </w:p>
    <w:bookmarkEnd w:id="25"/>
    <w:bookmarkStart w:name="z35"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26"/>
    <w:bookmarkStart w:name="z36" w:id="27"/>
    <w:p>
      <w:pPr>
        <w:spacing w:after="0"/>
        <w:ind w:left="0"/>
        <w:jc w:val="both"/>
      </w:pPr>
      <w:r>
        <w:rPr>
          <w:rFonts w:ascii="Times New Roman"/>
          <w:b w:val="false"/>
          <w:i w:val="false"/>
          <w:color w:val="000000"/>
          <w:sz w:val="28"/>
        </w:rPr>
        <w:t>
      4. Настоящий приказ вводится в действие с 16 июня 2025 года и подлежит официальному опубликованию.</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туризма и 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bookmarkStart w:name="z38"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