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262eae" w14:textId="2262ea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выдачи заключения антимонопольного органа об отсутствии субъектов частного предпринимательства, осуществляющих производство аналогичных товаров, работ, услуг и об отсутствии иной возможности приобретения соответствующих товаров, работ, услуг на конкурентной основе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Председателя Агентства по защите и развитию конкуренции Республики Казахстан от 16 июня 2025 года № 6. Зарегистрирован в Министерстве юстиции Республики Казахстан 17 июня 2025 года № 36278.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подпунктами 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26)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государственных закупках"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выдачи заключения антимонопольного органа об отсутствии субъектов частного предпринимательства, осуществляющих производство аналогичных товаров, работ, услуг и об отсутствии иной возможности приобретения соответствующих товаров, работ, услуг на конкурентной основе,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индустрии, государственной поддержки и закупок Агентства по защите и развитию конкуренции Республики Казахстан (далее — Агентство)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Агентства после его официального опубликования.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заместителя Председателя Агентства.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Председателя Агентства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защите и развитию конкуренции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Ахметов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2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просвещения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защите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конкуренции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июня 2025 года № 6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выдачи заключений антимонопольного органа об отсутствии субъектов частного предпринимательства, осуществляющих производство аналогичных товаров, работ, услуг и об отсутствии иной возможности приобретения соответствующих товаров, работ, услуг на конкурентной основе</w:t>
      </w:r>
    </w:p>
    <w:bookmarkEnd w:id="8"/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подпунктами 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26)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 Республики Казахстан "О государственных закупках" (далее — Закон) и определяют порядок, особенности подачи и рассмотрения ходатайств о выдаче заключений антимонопольного органа об отсутствии субъектов частного предпринимательства, осуществляющих производство аналогичных товаров, работ, услуг, а также об отсутствии иной возможности приобретения соответствующих товаров, работ, услуг на конкурентной основе (далее — Правила).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Правление Агентства — коллегиальный орган управления, создаваемый первым руководителем антимонопольного органа.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потенциальный заменитель — это товар или услуга, которые, исходя из доступной информации, могут рассматриваться в качестве взаимозаменяемых с заявленным товаром или услугой, то есть сопоставимы по функциональному назначению, применению, качественным и техническим характеристикам, цене и иным параметрам, и могут быть использованы потребителем взамен заявленного товара (услуги);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потенциальный конкурент — признается субъект рынка, который имеет возможность (владеет оборудованием, технологиями) производить и (или) реализовать товар, аналогичный либо взаимозаменяемый с товаром конкурента, но не производит и не реализует его на соответствующем товарном рынке. 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принцип приоритета конкуренции — принцип, в соответствии с которым антимонопольный орган при рассмотрении ходатайств о согласовании осуществления закупки способом из одного источника исходит из приоритета применения конкурентных способов закупок;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заказчики – государственные органы, государственные учреждения, а также государственные предприятия, юридические лица, пятьдесят и более процентов голосующих акций (долей участия в уставном капитале) которых принадлежат государству, и аффилированные с ними юридические лица, за исключением государственных предприятий как имущественных комплексов, юридических лиц, пятьдесят и более процентов голосующих акций (долей участия в уставном капитале) которых принадлежат государству, и аффилированных с ними юридических лиц, переданных в доверительное управление физическим или негосударственным юридическим лицам с правом последующего выкупа.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Иные понятия применяются в значениях, определенных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кодексом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7"/>
    <w:bookmarkStart w:name="z24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выдачи заключения антимонопольного органа об отсутствии субъектов частного предпринимательства, осуществляющих производство аналогичных товаров, работ, услуг и об отсутствии иной возможности приобретения соответствующих товаров, работ, услуг на конкурентной основе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Для получения Заключение антимонопольного органа об отсутствии субъектов частного предпринимательства, осуществляющих производство аналогичных товаров, работ, услуг, а также об отсутствии иной возможности приобретения соответствующих товаров, работ, услуг на конкурентной основе (далее — Заключение), заказчик представляет в антимонопольный орган ходатайство и перечень о подтверждении сведений к ходатайству по формам, установленным в </w:t>
      </w:r>
      <w:r>
        <w:rPr>
          <w:rFonts w:ascii="Times New Roman"/>
          <w:b w:val="false"/>
          <w:i w:val="false"/>
          <w:color w:val="000000"/>
          <w:sz w:val="28"/>
        </w:rPr>
        <w:t>приложениях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посредством Единой системы электронного документооборота.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подаче ходатайства заказчик вправе дополнительно представить документы и (или) сведения, которые, по его мнению, имеют значение для рассмотрения ходатайства.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Заказчик несет ответственность за полноту, обоснованность и достоверность сведений и документов, содержащихся в ходатайстве.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Ходатайство представляется: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антимонопольный орган, если заказчиком, является центральный государственный орган или организация, имущество которой находится в республиканской собственности;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территориальное подразделение антимонопольного органа по месту регистрации заказчика, если заказчиком, является местный исполнительный орган или организация, имущество которой находится в коммунальной собственности.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Ходатайство представляется отдельно по каждому предмету закупки – товару, работ, услуг.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Указание сведений, относящихся к нескольким предметам закупок товаров, работ, услуг и (или) нескольким заказчикам в одном ходатайстве не допускается.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При поступлении ходатайства антимонопольный орган осуществляет его рассмотрение на соответствие требованиям настоящих Правил, включая полноту представленных документов и надлежащее заполнение установленной формы.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выявления несоответствия ходатайство оставляется без рассмотрения, о чем антимонопольный орган уведомляет заказчика с указанием причин.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Срок рассмотрения ходатайства составляет тридцать рабочих дней со дня его регистрации антимонопольным органом.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При рассмотрении ходатайств о приобретении товаров и (или) услуг, являющихся объектами интеллектуальной собственности, у лиц, обладающих исключительными правами на соответствующие товары и (или) услуги,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Закона, установление отсутствия субъектов частного предпринимательства, осуществляющих производство (оказание) аналогичных товаров и (или) услуг, осуществляется в следующей последовательности: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определение наименования товара или услуги;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выявление потенциальных заменителей;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анализ информации на веб—портале государственных закупок на предмет осуществления конкурентных закупок заявленного товара, услуги и их потенциальных заменителей.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Определение наименования товара или услуги осуществляется на основании одного или совокупности следующих критериев: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Нормативных правовых актов, регулирующих соответствующую сферу деятельности;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Анализа сведений, содержащихся в материалах ходатайства, о функциональном назначении и (или) применении товара или услуги, включая цели потребления и потребительские свойства;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Решений о предоставлении лицензий, а также документов, подтверждающих наличие лицензии (при наличии);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Справочника товаров, работ и услуг, определенного уполномоченным органом, используемого для осуществления государственных закупок.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Потенциальные заменители определяются на основании любой доступной информации, включая данные собственных исследований, проведенных антимонопольным органом (в том числе сведения об аналогичных либо взаимозаменяемых товарах и (или) услуг, установленные в рамках анализа состояния конкуренции на товарных рынках), сведения из открытых источников, результаты маркетинговых и социологических исследований, а также информацию, предоставляемую ведомственными и независимыми информационными центрами и службами в отношении соответствующего товара либо услуги.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Определение потенциальных заменителей также может осуществляться на основании анализа классификационной группы товаров и (или) услуг, в которую входит объект закупки, в соответствии с Общим классификатором видов экономической деятельности (далее — ОКЭД).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вышеуказанных действий осуществляется анализ информации на веб—портале государственных закупок на предмет осуществления конкурентных закупок заявленного товара или услуги и их потенциальных заменителей.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случае, если предметом закупки являются программное обеспечение, продление сроков действия лицензий и технической поддержки, а также оборудование, необходимое для функционирования или использования программного обеспечения, антимонопольный орган отказывает в предоставлении Заключения.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При рассмотрении ходатайств о приобретении товаров, работ, услуг у акционерных обществ, товариществ с ограниченной ответственностью, сто процентов голосующих акций (долей участия в уставном капитале) которых принадлежат государству, а также у государственных предприятий, в отношении которых осуществляется управление в соответствии с законодательством Республики Казахстан о государственном имуществе, по основанию, предусмотренному </w:t>
      </w:r>
      <w:r>
        <w:rPr>
          <w:rFonts w:ascii="Times New Roman"/>
          <w:b w:val="false"/>
          <w:i w:val="false"/>
          <w:color w:val="000000"/>
          <w:sz w:val="28"/>
        </w:rPr>
        <w:t>подпунктом 26)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Закона, установление отсутствия субъектов частного предпринимательства, осуществляющих производство аналогичных товаров, работ, услуг, осуществляется в следующем порядке: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изучение полномочий заявителя в части осуществления управления в отношении заявленного акционерного общества, товарищества с ограниченной ответственностью или государственного предприятия в соответствии с законодательством Республики Казахстан о государственном имуществе, а также на предмет установления таких полномочий законами Республики Казахстан или указами Президента Республики Казахстан;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анализ нормативной правовой базы, а также сведений и пояснений, содержащихся в материалах ходатайства, в части наличия законодательных запретов или ограничений для субъектов частного предпринимательства на поставку соответствующих товаров, выполнение работ, оказание услуг государству;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определение потенциальных конкурентов на основании анализа информации, предоставляемой уполномоченным органом в области государственной статистики, о действующих субъектах предпринимательства по соответствующему коду по ОКЭД;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анализ информации, размещенной на веб—портале государственных закупок, на предмет осуществления конкурентных закупок заявленных товаров, работ, услуг либо их потенциальных заменителей.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Установление отсутствия иной возможности приобретения соответствующих товаров, работ, услуг на конкурентной основе при рассмотрении ходатайств,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подпункте 31)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Закона, осуществляется в следующем порядке: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Установление предмета закупки и его соответствия цели обращения;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Определение обстоятельств, исключающих возможность осуществления закупки на конкурентной основе.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рассмотрении ходатайства уполномоченного государственного органа либо заказчика антимонопольный орган устанавливает, что предметом обращения является исключительно: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материалов выставок, семинаров, конференций, совещаний, форумов, симпозиумов, тренингов;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Оплата за участие в указанных мероприятиях.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подтверждения соответствия предмета ходатайства указанным требованиям антимонопольный орган дополнительно устанавливает наличие одного из следующих обстоятельств: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участие в мероприятии либо приобретение материалов предусмотрено международным договором или межправительственным соглашением, участником которого является Республика Казахстан, и из которого прямо вытекает обязанность Республики Казахстан участвовать в мероприятии либо приобрести соответствующие материалы;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прямого поручения или согласования Главы государства, подтвержденного официальным документом.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наличии одного из указанных обстоятельств антимонопольный орган вправе выдать Заключение.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Заключение антимонопольного органа не требуется в следующих случаях: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 приобретении товаров, работ, услуг у организаций, обеспечивающих деятельность органов национальной безопасности и избирательных комиссий —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приобретении учебников и учебно-методических комплексов, в том числе электронной форме, для обучающихся и воспитанников организаций образования — в соответствии с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Об образовании</w:t>
      </w:r>
      <w:r>
        <w:rPr>
          <w:rFonts w:ascii="Times New Roman"/>
          <w:b w:val="false"/>
          <w:i w:val="false"/>
          <w:color w:val="000000"/>
          <w:sz w:val="28"/>
        </w:rPr>
        <w:t>" и "</w:t>
      </w:r>
      <w:r>
        <w:rPr>
          <w:rFonts w:ascii="Times New Roman"/>
          <w:b w:val="false"/>
          <w:i w:val="false"/>
          <w:color w:val="000000"/>
          <w:sz w:val="28"/>
        </w:rPr>
        <w:t>О статусе педагогов</w:t>
      </w:r>
      <w:r>
        <w:rPr>
          <w:rFonts w:ascii="Times New Roman"/>
          <w:b w:val="false"/>
          <w:i w:val="false"/>
          <w:color w:val="000000"/>
          <w:sz w:val="28"/>
        </w:rPr>
        <w:t>", когда выбор осуществляется педагогами в установленном порядке, на основании предоставленного им законодательством права.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По результатам рассмотрения ходатайства антимонопольный орган либо территориальное подразделение антимонопольного органа формирует Заключение, содержащее: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основание рассмотрения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подпунктами 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26)</w:t>
      </w:r>
      <w:r>
        <w:rPr>
          <w:rFonts w:ascii="Times New Roman"/>
          <w:b w:val="false"/>
          <w:i w:val="false"/>
          <w:color w:val="000000"/>
          <w:sz w:val="28"/>
        </w:rPr>
        <w:t xml:space="preserve"> или </w:t>
      </w:r>
      <w:r>
        <w:rPr>
          <w:rFonts w:ascii="Times New Roman"/>
          <w:b w:val="false"/>
          <w:i w:val="false"/>
          <w:color w:val="000000"/>
          <w:sz w:val="28"/>
        </w:rPr>
        <w:t>31)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16 Закона;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предмет ходатайства;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сведения о потенциальном поставщике, указанном в ходатайстве;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перечень действий, проведенных в рамках рассмотрения (в соответствии с главой 3 настоящих Правил), с кратким описанием полученных результатов;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обоснование выводов по каждому этапу рассмотрения;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срок действия Заключения;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итоговый вывод о наличии или отсутствии оснований для выдачи Заключения.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Антимонопольный орган при формировании Заключения исходит из принципа приоритета конкуренции, согласно которому при наличии любой возможности осуществления закупки на конкурентной основе антимонопольный орган отказывает в предоставлении Заключения.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Принятие решения осуществляется: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Правлением Агентства — при рассмотрении ходатайства антимонопольного органа;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руководителем территориального подразделения — при рассмотрении ходатайства соответствующим территориальным органом.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Оформленное Заключение либо мотивированный отказ в выдаче Заключения направляется заказчику посредством Единой системы электронного документооборота в срок не позднее трех рабочих дней с даты принятия решения.</w:t>
      </w:r>
    </w:p>
    <w:bookmarkEnd w:id="7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заключения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антимонопольного органа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 отсутствии субъектов частного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предпринимательства, осуществляющих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производство аналогичных товаров,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работ, услуг и об отсутствии иной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возможности приобретения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соответствующих товаров, работ,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 на конкурентной основе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82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Ходатайство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предоставить заключение антимонопольного органа для приобретения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Обоснование закупки из одного источника: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Сведения о потенциальном поставщике: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Контактное лицо: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(Ф.И.О, должность, телефон)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Прилагается перечень о подтверждении сведений к ходатайству согласно приложению.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Полноту и достоверность прилагаемых сведений подтверждаю.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Должность</w:t>
            </w: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ФИО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№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 заключений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антимонопольного органа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 отсутствии субъектов частного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предпринимательства, осуществляющих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производство аналогичных товаров,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работ, услуг, и об отсутствии иной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возможности приобретения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соответствующих товаров, работ,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услуг на конкурентной основе</w:t>
            </w:r>
          </w:p>
        </w:tc>
      </w:tr>
    </w:tbl>
    <w:bookmarkStart w:name="z85" w:id="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 подтверждении сведений к ходатайству</w:t>
      </w:r>
    </w:p>
    <w:bookmarkEnd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с изменениями, внесенными приказом и.о. Председателя Агентства по защите и развитию конкуренции РК от 08.07.2026 </w:t>
      </w:r>
      <w:r>
        <w:rPr>
          <w:rFonts w:ascii="Times New Roman"/>
          <w:b w:val="false"/>
          <w:i w:val="false"/>
          <w:color w:val="ff0000"/>
          <w:sz w:val="28"/>
        </w:rPr>
        <w:t>№ 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заказчика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 заказчика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Потенциальный поставщик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 потенциального поставщика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Финансовый год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Источник финансирования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Вид предмета закупок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</w:tbl>
    <w:bookmarkStart w:name="z8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товара, работы, услуги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закупаемых товаров, работ, услуг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Краткая характеристика (описание) товаров, работ, услуг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Дополнительная характеристика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ОКЭД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ТН ВЭД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 закупок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</w:tbl>
    <w:bookmarkStart w:name="z8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продолжение таблицы</w:t>
      </w:r>
    </w:p>
    <w:bookmarkEnd w:id="7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Количество, объем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за единицу,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сумма, утвержденная для закупки, теңге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Обоснования на осуществления закупки из одного источника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Взаимозаменяемость товара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поставки товара, выполнения работ, оказания услуг (код населенного пункта в соответствии с КАТО)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</w:tr>
    </w:tbl>
    <w:bookmarkStart w:name="z8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Общие сведения:</w:t>
      </w:r>
    </w:p>
    <w:bookmarkEnd w:id="78"/>
    <w:bookmarkStart w:name="z8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поле "№" – идентификационный код государственной закупки, определяемый веб—порталом;</w:t>
      </w:r>
    </w:p>
    <w:bookmarkEnd w:id="79"/>
    <w:bookmarkStart w:name="z9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поле "Наименование заказчика" – указывается полное наименование заказчика;</w:t>
      </w:r>
    </w:p>
    <w:bookmarkEnd w:id="80"/>
    <w:bookmarkStart w:name="z9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поле "БИН заказчика" – бизнес идентификационный номер (двенадцатизначный код) организации, указанный в свидетельстве о государственной регистрации (перерегистрации) юридического лица; 4) поле "Потенциальный поставщик" – указывается полное наименование потенциального поставщика;</w:t>
      </w:r>
    </w:p>
    <w:bookmarkEnd w:id="81"/>
    <w:bookmarkStart w:name="z9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поле "БИН потенциального поставщика" – бизнес идентификационный номер (двенадцатизначный код) организации, указанный в свидетельстве о государственной регистрации (перерегистрации) юридического лица;</w:t>
      </w:r>
    </w:p>
    <w:bookmarkEnd w:id="82"/>
    <w:bookmarkStart w:name="z9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поле "Финансовый год" – указывается финансовый год, на который составляется план закупок;</w:t>
      </w:r>
    </w:p>
    <w:bookmarkEnd w:id="83"/>
    <w:bookmarkStart w:name="z9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поле "Источник финансирования" – необходимо из выпадающего списка указать источник финансирования государственных закупок:</w:t>
      </w:r>
    </w:p>
    <w:bookmarkEnd w:id="84"/>
    <w:bookmarkStart w:name="z9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счет бюджетных средств, за исключением средств софинансирования по правительственным внешним займам или связанным грантам;</w:t>
      </w:r>
    </w:p>
    <w:bookmarkEnd w:id="85"/>
    <w:bookmarkStart w:name="z9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счет средств софинансирования по правительственным внешним займам или связанным грантам;</w:t>
      </w:r>
    </w:p>
    <w:bookmarkEnd w:id="86"/>
    <w:bookmarkStart w:name="z9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счет денег от реализации государственными учреждениями товаров (работ, услуг), остающихся в их распоряжении;</w:t>
      </w:r>
    </w:p>
    <w:bookmarkEnd w:id="87"/>
    <w:bookmarkStart w:name="z9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счет средств спонсорской и благотворительной помощи;</w:t>
      </w:r>
    </w:p>
    <w:bookmarkEnd w:id="88"/>
    <w:bookmarkStart w:name="z9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 счет трансфертов органам местного самоуправления;</w:t>
      </w:r>
    </w:p>
    <w:bookmarkEnd w:id="89"/>
    <w:bookmarkStart w:name="z10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поле "Вид предмета закупок" – указывается вид предмета государственных закупок (товар, работа, услуга);</w:t>
      </w:r>
    </w:p>
    <w:bookmarkEnd w:id="90"/>
    <w:bookmarkStart w:name="z10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поле "Код товара, работы, услуги" – указывается код товара, работы, услуги в соответствии со справочником товаров, работ, услуг;</w:t>
      </w:r>
    </w:p>
    <w:bookmarkEnd w:id="91"/>
    <w:bookmarkStart w:name="z10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поле "Наименование закупаемых товаров, работ, услуг" – указывается наименование закупаемых товаров, работ, услуг в соответствии с введенным значением в поле "Код товара, работы, услуги";</w:t>
      </w:r>
    </w:p>
    <w:bookmarkEnd w:id="92"/>
    <w:bookmarkStart w:name="z10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поле "Краткая характеристика (описание) товаров, работ, услуг" – указывается краткая характеристика (описание) закупаемых товаров, работ, услуг в соответствии с введенным значением в поле "Код товара, работы, услуги";</w:t>
      </w:r>
    </w:p>
    <w:bookmarkEnd w:id="93"/>
    <w:bookmarkStart w:name="z10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поле "Дополнительная характеристика (на русском языке)" – указывается дополнительная характеристика предмета закупок (необязательное поле);</w:t>
      </w:r>
    </w:p>
    <w:bookmarkEnd w:id="94"/>
    <w:bookmarkStart w:name="z10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поле "ОКЭД" – указывается код "Общий классификатор видов экономической деятельности";</w:t>
      </w:r>
    </w:p>
    <w:bookmarkEnd w:id="95"/>
    <w:bookmarkStart w:name="z10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поле "ТН ВЭД" – указывается код "Товарная номенклатура внешнеэкономической деятельности";</w:t>
      </w:r>
    </w:p>
    <w:bookmarkEnd w:id="96"/>
    <w:bookmarkStart w:name="z10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поле "Способ закупок" – указывается способ проведения государственных закупок;</w:t>
      </w:r>
    </w:p>
    <w:bookmarkEnd w:id="97"/>
    <w:bookmarkStart w:name="z10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поле "Единица измерения" – указывается единица измерения предмета государственных закупок в соответствии с введенным значением в поле "Код товара, работы, услуги";</w:t>
      </w:r>
    </w:p>
    <w:bookmarkEnd w:id="98"/>
    <w:bookmarkStart w:name="z10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поле "Количество, объем" – указывается количество или объем закупаемых товаров, работ, услуг;</w:t>
      </w:r>
    </w:p>
    <w:bookmarkEnd w:id="99"/>
    <w:bookmarkStart w:name="z11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поле "Цена за единицу, теңге" – указывается цена за единицу предмета государственных закупок в теңге;</w:t>
      </w:r>
    </w:p>
    <w:bookmarkEnd w:id="100"/>
    <w:bookmarkStart w:name="z11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поле "Сумма, утвержденная для закупки, теңге" – рассчитывается путем умножения значения поля "Количество, объем" на значение поля "Цена за единицу, теңге" и обозначает сумму, на которую планируется произвести закупку;</w:t>
      </w:r>
    </w:p>
    <w:bookmarkEnd w:id="101"/>
    <w:bookmarkStart w:name="z11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поле "Обоснования на осуществления закупки из одного источника" – указывается конкретные причины, по которым товары, работы или услуги планируются приобрести из одного источника и со ссылкой на нормативные правовые акты, подтверждающие правомерность применения данного способа закупки;</w:t>
      </w:r>
    </w:p>
    <w:bookmarkEnd w:id="102"/>
    <w:bookmarkStart w:name="z11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поле "Взаимозаменяемость товара" – указывается фактическая взаимозаменяемость закупаемого товара;</w:t>
      </w:r>
    </w:p>
    <w:bookmarkEnd w:id="103"/>
    <w:bookmarkStart w:name="z11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поле "Место поставки товара, выполнения работ, оказания услуг" – указывается место поставки товара, выполнения работ, оказания услуг.</w:t>
      </w:r>
    </w:p>
    <w:bookmarkEnd w:id="10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