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44f8" w14:textId="47a4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9 июня 2025 года № 230-н/қ. Зарегистрирован в Министерстве юстиции Республики Казахстан 11 июня 2025 года № 36247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106 "Об утверждении Правил организации и функционирования оптового рынка электрической энергии" (зарегистрирован в Реестре государственной регистрации нормативных правовых актов под № 10531)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функционирования оптового рынка электрической энергии,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пункта 2 изложить в новой редакции:</w:t>
      </w:r>
    </w:p>
    <w:bookmarkStart w:name="z8" w:id="3"/>
    <w:p>
      <w:pPr>
        <w:spacing w:after="0"/>
        <w:ind w:left="0"/>
        <w:jc w:val="both"/>
      </w:pPr>
      <w:r>
        <w:rPr>
          <w:rFonts w:ascii="Times New Roman"/>
          <w:b w:val="false"/>
          <w:i w:val="false"/>
          <w:color w:val="000000"/>
          <w:sz w:val="28"/>
        </w:rPr>
        <w:t>
      "21) суточный график производства-потребления электрической энергии - утвержденный системным оператором документ, регламентирующий почасовые величины производства и потребления электрической энергии на каждые календарные сутки в соответствии с договорами по купле-продаже электрической энергии, заключенными участниками оптового рынка на рынках децентрализованной купли-продажи электрической энергии и централизованной торговли электрической энергией;";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xml:space="preserve">
      "27. Единому закупщику электрической энергии запрещается реализация (продажа) электрической энергии энергоснабжающим, энергопередающим организациям, потребителям и цифровым майнерам, являющимся субъектами оптового рынка электрической энергии, не имеющим договоров на оказание услуги по пользованию национальной электрической сетью или услуги по передаче электрической энергии по национальной электрической сети, в случае, предусмотренном подпунктом 3) пункта 7-1 </w:t>
      </w:r>
      <w:r>
        <w:rPr>
          <w:rFonts w:ascii="Times New Roman"/>
          <w:b w:val="false"/>
          <w:i w:val="false"/>
          <w:color w:val="000000"/>
          <w:sz w:val="28"/>
        </w:rPr>
        <w:t>статьи 13</w:t>
      </w:r>
      <w:r>
        <w:rPr>
          <w:rFonts w:ascii="Times New Roman"/>
          <w:b w:val="false"/>
          <w:i w:val="false"/>
          <w:color w:val="000000"/>
          <w:sz w:val="28"/>
        </w:rPr>
        <w:t xml:space="preserve"> настоящего Закона.";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новой редакции:</w:t>
      </w:r>
    </w:p>
    <w:bookmarkStart w:name="z12" w:id="5"/>
    <w:p>
      <w:pPr>
        <w:spacing w:after="0"/>
        <w:ind w:left="0"/>
        <w:jc w:val="both"/>
      </w:pPr>
      <w:r>
        <w:rPr>
          <w:rFonts w:ascii="Times New Roman"/>
          <w:b w:val="false"/>
          <w:i w:val="false"/>
          <w:color w:val="000000"/>
          <w:sz w:val="28"/>
        </w:rPr>
        <w:t>
      "38. Условие предоплаты не распространяется на субъектов оптового рынка электрической энергии, являющихся энергоснабжающими организациями: они осуществляют оплату электрической энергии, купленной у единого закупщика электрической энергии, по факту, по итогам расчетного периода (календарного месяца)".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новой редакции:</w:t>
      </w:r>
    </w:p>
    <w:bookmarkStart w:name="z14" w:id="6"/>
    <w:p>
      <w:pPr>
        <w:spacing w:after="0"/>
        <w:ind w:left="0"/>
        <w:jc w:val="both"/>
      </w:pPr>
      <w:r>
        <w:rPr>
          <w:rFonts w:ascii="Times New Roman"/>
          <w:b w:val="false"/>
          <w:i w:val="false"/>
          <w:color w:val="000000"/>
          <w:sz w:val="28"/>
        </w:rPr>
        <w:t>
      "58. Часть оплаты, указанной в пункте 57 настоящих Правил, равная сумме нижеследующих составляющих:</w:t>
      </w:r>
    </w:p>
    <w:bookmarkEnd w:id="6"/>
    <w:bookmarkStart w:name="z15" w:id="7"/>
    <w:p>
      <w:pPr>
        <w:spacing w:after="0"/>
        <w:ind w:left="0"/>
        <w:jc w:val="both"/>
      </w:pPr>
      <w:r>
        <w:rPr>
          <w:rFonts w:ascii="Times New Roman"/>
          <w:b w:val="false"/>
          <w:i w:val="false"/>
          <w:color w:val="000000"/>
          <w:sz w:val="28"/>
        </w:rPr>
        <w:t>
      1) стоимости суточного объема покупки электрической энергии только в целях энергоснабжения потребителей, субъектов оптового рынка электрической энергии, являющихся энергоснабжающими организациями,</w:t>
      </w:r>
    </w:p>
    <w:bookmarkEnd w:id="7"/>
    <w:bookmarkStart w:name="z16" w:id="8"/>
    <w:p>
      <w:pPr>
        <w:spacing w:after="0"/>
        <w:ind w:left="0"/>
        <w:jc w:val="both"/>
      </w:pPr>
      <w:r>
        <w:rPr>
          <w:rFonts w:ascii="Times New Roman"/>
          <w:b w:val="false"/>
          <w:i w:val="false"/>
          <w:color w:val="000000"/>
          <w:sz w:val="28"/>
        </w:rPr>
        <w:t>
      2) модуля разницы суточных объемов доходов и расходов единого закупщика, связанной с отличием объемов предоплаты субъектов оптового рынка электрической энергии, за исключением объемов энергоснабжающих организации, купленных в целях энергоснабжения потребителей, и суточных расходов единого закупщика электрической энергии на покупку электрической энергии для данных субъектов (данная составляющая равна нулю, если указанная разница положительна (больше нуля), субъекты оптового рынка электрической энергии, осуществляющие продажу электрической энергии на операционные сутки единому закупщику электрической энергии, не получают ежесуточно, при этом пропорция неполучения одинакова у всех данных субъектов.</w:t>
      </w:r>
    </w:p>
    <w:bookmarkEnd w:id="8"/>
    <w:bookmarkStart w:name="z17" w:id="9"/>
    <w:p>
      <w:pPr>
        <w:spacing w:after="0"/>
        <w:ind w:left="0"/>
        <w:jc w:val="both"/>
      </w:pPr>
      <w:r>
        <w:rPr>
          <w:rFonts w:ascii="Times New Roman"/>
          <w:b w:val="false"/>
          <w:i w:val="false"/>
          <w:color w:val="000000"/>
          <w:sz w:val="28"/>
        </w:rPr>
        <w:t>
      Оплата, указанная в настоящем пункте, осуществляется единым закупщиком электрической энергии по итогам расчетного периода (календарного месяца) в течении 45 (сорока пяти) календарных дней месяца, следующего за расчетным периодом (календарным месяцем), суммарно за все сутки расчетного периода (календарного месяца), с учетом корректировок, утвержденных системным оператором суточных графиков производства-потребления электрической энергии, относящихся к расчетному периоду (календарному месяцу).</w:t>
      </w:r>
    </w:p>
    <w:bookmarkEnd w:id="9"/>
    <w:bookmarkStart w:name="z18" w:id="10"/>
    <w:p>
      <w:pPr>
        <w:spacing w:after="0"/>
        <w:ind w:left="0"/>
        <w:jc w:val="both"/>
      </w:pPr>
      <w:r>
        <w:rPr>
          <w:rFonts w:ascii="Times New Roman"/>
          <w:b w:val="false"/>
          <w:i w:val="false"/>
          <w:color w:val="000000"/>
          <w:sz w:val="28"/>
        </w:rPr>
        <w:t>
      При наличии у единого закупщика электрической энергии договоров на покупку импортной электрической энергии, положения настоящего пункта применяются к соответствующих субъектам оптового рынка электрической энергии с учетом условий оплаты, предусмотренных данными договорами единого закупщика электрической энергии.";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приложения 1 изложить в новой редакции:</w:t>
      </w:r>
    </w:p>
    <w:bookmarkStart w:name="z20" w:id="11"/>
    <w:p>
      <w:pPr>
        <w:spacing w:after="0"/>
        <w:ind w:left="0"/>
        <w:jc w:val="both"/>
      </w:pPr>
      <w:r>
        <w:rPr>
          <w:rFonts w:ascii="Times New Roman"/>
          <w:b w:val="false"/>
          <w:i w:val="false"/>
          <w:color w:val="000000"/>
          <w:sz w:val="28"/>
        </w:rPr>
        <w:t>
      "8. При превышении фактического за расчетный период объема оплаты Покупателя в адрес Продавца за электрическую энергию, купленную у него на часы этого периода, над значением соответствующей предоплаты Покупателя за расчетный период, то данная разница, в виде денежных средств вносится Покупателем на расчетный банковский счет Продавца до конца месяца, следующего за расчетным периодом.</w:t>
      </w:r>
    </w:p>
    <w:bookmarkEnd w:id="11"/>
    <w:bookmarkStart w:name="z21" w:id="12"/>
    <w:p>
      <w:pPr>
        <w:spacing w:after="0"/>
        <w:ind w:left="0"/>
        <w:jc w:val="both"/>
      </w:pPr>
      <w:r>
        <w:rPr>
          <w:rFonts w:ascii="Times New Roman"/>
          <w:b w:val="false"/>
          <w:i w:val="false"/>
          <w:color w:val="000000"/>
          <w:sz w:val="28"/>
        </w:rPr>
        <w:t>
      При отсутствии оплаты разницы, указанной в части первой настоящего пункта, до конца месяца, следующего за расчетным, сумма данной разницы погашается за счет имеющейся предоплаты.</w:t>
      </w:r>
    </w:p>
    <w:bookmarkEnd w:id="12"/>
    <w:bookmarkStart w:name="z22" w:id="13"/>
    <w:p>
      <w:pPr>
        <w:spacing w:after="0"/>
        <w:ind w:left="0"/>
        <w:jc w:val="both"/>
      </w:pPr>
      <w:r>
        <w:rPr>
          <w:rFonts w:ascii="Times New Roman"/>
          <w:b w:val="false"/>
          <w:i w:val="false"/>
          <w:color w:val="000000"/>
          <w:sz w:val="28"/>
        </w:rPr>
        <w:t>
      В случае, если фактический за расчетный период объем оплаты Покупателя в адрес Продавца за электрическую энергию, купленную у него за этот период, окажется меньше значения соответствующей предоплаты Покупателя за расчетный период, то данная разница принимается как переплата Покупателя за данный расчетный период, которая, по усмотрению Покупателя, возвращается ему обратно либо используется как составляющая его предоплаты на последующие сутки.</w:t>
      </w:r>
    </w:p>
    <w:bookmarkEnd w:id="13"/>
    <w:bookmarkStart w:name="z23" w:id="14"/>
    <w:p>
      <w:pPr>
        <w:spacing w:after="0"/>
        <w:ind w:left="0"/>
        <w:jc w:val="both"/>
      </w:pPr>
      <w:r>
        <w:rPr>
          <w:rFonts w:ascii="Times New Roman"/>
          <w:b w:val="false"/>
          <w:i w:val="false"/>
          <w:color w:val="000000"/>
          <w:sz w:val="28"/>
        </w:rPr>
        <w:t>
      Условия данного пункта не распространяются на Покупателя, являющегося энергоснабжающей организацией, осуществляющего покупку электрической энергии в целях энергоснабжения потребителей.".</w:t>
      </w:r>
    </w:p>
    <w:bookmarkEnd w:id="14"/>
    <w:bookmarkStart w:name="z24" w:id="1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27 февраля 2015 года № 152 "Об утверждении Правил организации и функционирования рынка электрической мощности" (зарегистрирован в Реестре государственной регистрации нормативных правовых актов под № 10612) следующее изменение:</w:t>
      </w:r>
    </w:p>
    <w:bookmarkEnd w:id="15"/>
    <w:bookmarkStart w:name="z25"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рынка электрической мощности, утвержденных указанным приказом: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пункта 11 изложить в новой редакции:</w:t>
      </w:r>
    </w:p>
    <w:bookmarkStart w:name="z27" w:id="17"/>
    <w:p>
      <w:pPr>
        <w:spacing w:after="0"/>
        <w:ind w:left="0"/>
        <w:jc w:val="both"/>
      </w:pPr>
      <w:r>
        <w:rPr>
          <w:rFonts w:ascii="Times New Roman"/>
          <w:b w:val="false"/>
          <w:i w:val="false"/>
          <w:color w:val="000000"/>
          <w:sz w:val="28"/>
        </w:rPr>
        <w:t>
      "2-1) с юридическими лицами, планирующими осуществить не ранее 1 января 2024 года строительство вновь вводимых в эксплуатацию генерирующих установок мощностью более 35 МВт, использующих гидродинамическую энергию воды, водохозяйственные сооружения которых включены в перечень стратегических водохозяйственных и гидротехнических сооружений, в том числе которые могут быть переданы в аренду и доверительное управление в порядке, определяемом Правительством Республики Казахстан. При этом индивидуальный тариф на услугу по поддержанию готовности электрической мощности вновь вводимой в эксплуатацию энергопроизводящей организации, использующей гидродинамическую энергию воды, объем и срок покупки услуги по поддержанию готовности электрической мощности данной организацией устанавливаются Правительством Республики Казахстан на основании технико-экономических обоснований, получивших положительное заключение государственной экспертизы, на срок окупаемости не менее семи лет.</w:t>
      </w:r>
    </w:p>
    <w:bookmarkEnd w:id="17"/>
    <w:bookmarkStart w:name="z28" w:id="18"/>
    <w:p>
      <w:pPr>
        <w:spacing w:after="0"/>
        <w:ind w:left="0"/>
        <w:jc w:val="both"/>
      </w:pPr>
      <w:r>
        <w:rPr>
          <w:rFonts w:ascii="Times New Roman"/>
          <w:b w:val="false"/>
          <w:i w:val="false"/>
          <w:color w:val="000000"/>
          <w:sz w:val="28"/>
        </w:rPr>
        <w:t>
      Действие договора на продажу услуги по поддержанию готовности электрической мощности прекращается досрочно при раннем наступлении фактического срока окупаемости.</w:t>
      </w:r>
    </w:p>
    <w:bookmarkEnd w:id="18"/>
    <w:bookmarkStart w:name="z29" w:id="19"/>
    <w:p>
      <w:pPr>
        <w:spacing w:after="0"/>
        <w:ind w:left="0"/>
        <w:jc w:val="both"/>
      </w:pPr>
      <w:r>
        <w:rPr>
          <w:rFonts w:ascii="Times New Roman"/>
          <w:b w:val="false"/>
          <w:i w:val="false"/>
          <w:color w:val="000000"/>
          <w:sz w:val="28"/>
        </w:rPr>
        <w:t>
      Данная энергопроизводящая организация выставляет всю вырабатываемую электрическую энергию только единому закупщику электрической энергии по предельному тарифу, устанавливаемому уполномоченным органом с учетом ставок.</w:t>
      </w:r>
    </w:p>
    <w:bookmarkEnd w:id="19"/>
    <w:bookmarkStart w:name="z30" w:id="20"/>
    <w:p>
      <w:pPr>
        <w:spacing w:after="0"/>
        <w:ind w:left="0"/>
        <w:jc w:val="both"/>
      </w:pPr>
      <w:r>
        <w:rPr>
          <w:rFonts w:ascii="Times New Roman"/>
          <w:b w:val="false"/>
          <w:i w:val="false"/>
          <w:color w:val="000000"/>
          <w:sz w:val="28"/>
        </w:rPr>
        <w:t>
      При этом в предельном тарифе не учитываются амортизация и прибыль в период действия договора с единым закупщиком на продажу услуги по поддержанию готовности электрической мощности в соответствии с настоящим подпунктом;".</w:t>
      </w:r>
    </w:p>
    <w:bookmarkEnd w:id="20"/>
    <w:bookmarkStart w:name="z31" w:id="21"/>
    <w:p>
      <w:pPr>
        <w:spacing w:after="0"/>
        <w:ind w:left="0"/>
        <w:jc w:val="both"/>
      </w:pPr>
      <w:r>
        <w:rPr>
          <w:rFonts w:ascii="Times New Roman"/>
          <w:b w:val="false"/>
          <w:i w:val="false"/>
          <w:color w:val="000000"/>
          <w:sz w:val="28"/>
        </w:rPr>
        <w:t>
      3.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1"/>
    <w:bookmarkStart w:name="z32" w:id="2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
    <w:bookmarkStart w:name="z33" w:id="23"/>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энергетики Республики Казахстан после его официального опубликования;</w:t>
      </w:r>
    </w:p>
    <w:bookmarkEnd w:id="23"/>
    <w:bookmarkStart w:name="z34" w:id="2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24"/>
    <w:bookmarkStart w:name="z35" w:id="2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25"/>
    <w:bookmarkStart w:name="z36" w:id="26"/>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2</w:t>
      </w:r>
      <w:r>
        <w:rPr>
          <w:rFonts w:ascii="Times New Roman"/>
          <w:b w:val="false"/>
          <w:i w:val="false"/>
          <w:color w:val="000000"/>
          <w:sz w:val="28"/>
        </w:rPr>
        <w:t>, который вводится в действие с 10 июня 2025 года.</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38"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9"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