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30e3" w14:textId="cb3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организациям, аттестуемым на право проведения работ 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119-НҚ. Зарегистрирован в Министерстве юстиции Республики Казахстан 11 июня 2025 года № 36240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организациям, аттестуемым на право проведения работ в области безопасности гидротехнических сооружений.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декабря 2015 года № 19-2/1053 "Об утверждении требований, предъявляемых к организациям, аттестуемым на право проведения работ в области безопасности плотин" (зарегистрирован в Реестре государственной регистрации нормативных правовых актов за № 12635).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10 июня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119-НҚ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организациям, аттестуемым на право проведения работ в области безопасности гидротехнических сооружений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опыта в качестве разработчика проектной (проектно-сметной) документации на строительство или реконструкцию гидротехнических сооружений, введенных в эксплуатацию, соответствующем одному из требований по классности сооружений, в количестве не менее: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объектов I класса;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 объектов II класса;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 объектов III класса;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 объектов IV класса, представляющих повышенную опасность при чрезвычайных ситуациях природного и техногенного характера.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наличия опыта организациям определяются классы гидротехнических сооружений, по котором проводятся работы в области безопасности гидротехнических сооружений, в частности: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опыта по объектам I класса работы проводятся по объектам I, II, III и IV классов, представляющих повышенную опасность при чрезвычайных ситуациях природного и техногенного характера;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опыта по объектам II класса работы проводятся по объектам II, III и IV классов, представляющих повышенную опасность при чрезвычайных ситуациях природного и техногенного характера;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опыта по объектам III класса работы проводятся по объектам III и IV классов, представляющих повышенную опасность при чрезвычайных ситуациях природного и техногенного характера;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опыта исключительно по объектам IV класса, представляющих повышенную опасность при чрезвычайных ситуациях природного и техногенного характера дает право на проведение работ только по объектам IV класса, представляющих повышенную опасность при чрезвычайных ситуациях природного и техногенного характера.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в штатном расписании не менее одного специалиста с высшим профессиональным образованием и стажем работы не менее трех лет в одной из следующих областей: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наук (гидротехническое строительство и сооружения, гидрогеология, геодезия, геология, гидромелиорация);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наук (водные ресурсы и водопользование);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естественных наук (гидрология), а также межотраслевых специалистов, имеющих аттестаты, сертификаты, опыт работ в проектировании строительства, ремонта и реконструкции, эксплуатации гидротехнических сооружений.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