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2da2" w14:textId="f0c2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p>
    <w:p>
      <w:pPr>
        <w:spacing w:after="0"/>
        <w:ind w:left="0"/>
        <w:jc w:val="both"/>
      </w:pPr>
      <w:r>
        <w:rPr>
          <w:rFonts w:ascii="Times New Roman"/>
          <w:b w:val="false"/>
          <w:i w:val="false"/>
          <w:color w:val="000000"/>
          <w:sz w:val="28"/>
        </w:rPr>
        <w:t>Приказ Руководителя Судебной администрации Республики Казахстан от 3 июня 2025 года № 2. Зарегистрирован в Министерстве юстиции Республики Казахстан 9 июня 2025 года № 36224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Руководителя Департамента по обеспечению деятельности судов при Верховном Суде Республики Казахстан (аппарата Верховного Суда Республики Казахстан), в которые вносятся изменения и дополнения (далее - Перечень)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Отделу координации работы местных судов Судебной администрации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Верховного Суда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Судебной администрации Республики Казахстан.</w:t>
      </w:r>
    </w:p>
    <w:bookmarkEnd w:id="5"/>
    <w:bookmarkStart w:name="z10"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седьмого, восьмого, девятого, десятого, одиннацатого, двенадцатого пункта 2, абзацев двенадцатого, тринадцатого, четырнадцатого, пятнадцатого, шестнадцатого, семнадцатого, восемнадцатого, девятнадцатого, двадцать девятого, тридцатого, тридцать первого и тридцать второго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с 1 июля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w:t>
            </w:r>
          </w:p>
          <w:p>
            <w:pPr>
              <w:spacing w:after="20"/>
              <w:ind w:left="20"/>
              <w:jc w:val="both"/>
            </w:pPr>
          </w:p>
          <w:p>
            <w:pPr>
              <w:spacing w:after="20"/>
              <w:ind w:left="20"/>
              <w:jc w:val="both"/>
            </w:pPr>
            <w:r>
              <w:rPr>
                <w:rFonts w:ascii="Times New Roman"/>
                <w:b w:val="false"/>
                <w:i/>
                <w:color w:val="000000"/>
                <w:sz w:val="20"/>
              </w:rPr>
              <w:t>Судебной администрации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Руководитель</w:t>
            </w:r>
            <w:r>
              <w:br/>
            </w:r>
            <w:r>
              <w:rPr>
                <w:rFonts w:ascii="Times New Roman"/>
                <w:b w:val="false"/>
                <w:i w:val="false"/>
                <w:color w:val="000000"/>
                <w:sz w:val="20"/>
              </w:rPr>
              <w:t>Судебной администрации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2025 года № 2</w:t>
            </w:r>
          </w:p>
        </w:tc>
      </w:tr>
    </w:tbl>
    <w:bookmarkStart w:name="z16" w:id="10"/>
    <w:p>
      <w:pPr>
        <w:spacing w:after="0"/>
        <w:ind w:left="0"/>
        <w:jc w:val="left"/>
      </w:pPr>
      <w:r>
        <w:rPr>
          <w:rFonts w:ascii="Times New Roman"/>
          <w:b/>
          <w:i w:val="false"/>
          <w:color w:val="000000"/>
        </w:rPr>
        <w:t xml:space="preserve"> Перечень некоторых приказов Руководителя Департамента по обеспечению деятельности судов при Верховном Суде Республики Казахстан (аппарата Верховного Суда Республики Казахстан),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24 ноября 2015 года № 6001-15-7-6/486 "Об утверждении Правил технического применения средств аудио-, видеозаписи, обеспечивающих фиксирование хода судебного заседания, хранения и уничтожения аудио-, видеозаписи, доступа к аудио-, видеозаписи" (зарегистрирован в Реестре государственной регистрации нормативных правовых актов за № 12457)" следующее изменение:</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технического применения средств аудио-, видеозаписи, обеспечивающих фиксирование хода судебного заседания, хранения и уничтожения аудио-, видеозаписи, доступа к аудио-, видеозаписи,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"5. В суде кассационной инстанции, Верховном Суде Республики Казахстан протокол не ведется.".</w:t>
      </w:r>
    </w:p>
    <w:bookmarkEnd w:id="13"/>
    <w:bookmarkStart w:name="z21"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9 июня 2018 года № 6001-18-7-6/188 "Об утверждении Правил технического применения средств подачи документов в суды в форме электронного документа, их регистрации, обработки, ознакомления с ними" (зарегистрирован в Реестре государственной регистрации нормативных правовых актов за № 17148)" следующие изменения:</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технического применения средств подачи документов в суды в форме электронного документа, их регистрации, обработки, ознакомления с ними,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"6. Порядок подачи электронных документов посредством системы электронного документооборота государственных органов, их регистрации, а также оповещения заявителей системы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приказом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за № 33339).</w:t>
      </w:r>
    </w:p>
    <w:bookmarkEnd w:id="16"/>
    <w:bookmarkStart w:name="z25" w:id="17"/>
    <w:p>
      <w:pPr>
        <w:spacing w:after="0"/>
        <w:ind w:left="0"/>
        <w:jc w:val="both"/>
      </w:pPr>
      <w:r>
        <w:rPr>
          <w:rFonts w:ascii="Times New Roman"/>
          <w:b w:val="false"/>
          <w:i w:val="false"/>
          <w:color w:val="000000"/>
          <w:sz w:val="28"/>
        </w:rPr>
        <w:t>
      7. Заявитель представляет в суд электронные документы посредством заполнения электронных форм, размещенных в сервисе "Судебный кабинет".</w:t>
      </w:r>
    </w:p>
    <w:bookmarkEnd w:id="17"/>
    <w:bookmarkStart w:name="z26" w:id="18"/>
    <w:p>
      <w:pPr>
        <w:spacing w:after="0"/>
        <w:ind w:left="0"/>
        <w:jc w:val="both"/>
      </w:pPr>
      <w:r>
        <w:rPr>
          <w:rFonts w:ascii="Times New Roman"/>
          <w:b w:val="false"/>
          <w:i w:val="false"/>
          <w:color w:val="000000"/>
          <w:sz w:val="28"/>
        </w:rPr>
        <w:t>
      Для подачи электронных документов в суд необходимо авторизоваться в сервисе "Судебный кабинет" с помощью электронной цифровой подписи или индивидуального идентификационного номера (далее – ИИН)/бизнес-идентификационного номера (БИН) и пароля.";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"8. Заявитель после прохождения процедуры авторизации посредством соответствующего раздела уголовного судопроизводства или судопроизводства по административным правонарушениям для направления электронного документа выбирает один из видов судебной инстанции:</w:t>
      </w:r>
    </w:p>
    <w:bookmarkEnd w:id="19"/>
    <w:bookmarkStart w:name="z29" w:id="20"/>
    <w:p>
      <w:pPr>
        <w:spacing w:after="0"/>
        <w:ind w:left="0"/>
        <w:jc w:val="both"/>
      </w:pPr>
      <w:r>
        <w:rPr>
          <w:rFonts w:ascii="Times New Roman"/>
          <w:b w:val="false"/>
          <w:i w:val="false"/>
          <w:color w:val="000000"/>
          <w:sz w:val="28"/>
        </w:rPr>
        <w:t>
      1) производство в суде первой инстанции;</w:t>
      </w:r>
    </w:p>
    <w:bookmarkEnd w:id="20"/>
    <w:bookmarkStart w:name="z30" w:id="21"/>
    <w:p>
      <w:pPr>
        <w:spacing w:after="0"/>
        <w:ind w:left="0"/>
        <w:jc w:val="both"/>
      </w:pPr>
      <w:r>
        <w:rPr>
          <w:rFonts w:ascii="Times New Roman"/>
          <w:b w:val="false"/>
          <w:i w:val="false"/>
          <w:color w:val="000000"/>
          <w:sz w:val="28"/>
        </w:rPr>
        <w:t>
      2) производство в суде апелляционной инстанции;</w:t>
      </w:r>
    </w:p>
    <w:bookmarkEnd w:id="21"/>
    <w:bookmarkStart w:name="z31" w:id="22"/>
    <w:p>
      <w:pPr>
        <w:spacing w:after="0"/>
        <w:ind w:left="0"/>
        <w:jc w:val="both"/>
      </w:pPr>
      <w:r>
        <w:rPr>
          <w:rFonts w:ascii="Times New Roman"/>
          <w:b w:val="false"/>
          <w:i w:val="false"/>
          <w:color w:val="000000"/>
          <w:sz w:val="28"/>
        </w:rPr>
        <w:t>
      3) производство в суде кассационной инстанции;</w:t>
      </w:r>
    </w:p>
    <w:bookmarkEnd w:id="22"/>
    <w:bookmarkStart w:name="z32" w:id="23"/>
    <w:p>
      <w:pPr>
        <w:spacing w:after="0"/>
        <w:ind w:left="0"/>
        <w:jc w:val="both"/>
      </w:pPr>
      <w:r>
        <w:rPr>
          <w:rFonts w:ascii="Times New Roman"/>
          <w:b w:val="false"/>
          <w:i w:val="false"/>
          <w:color w:val="000000"/>
          <w:sz w:val="28"/>
        </w:rPr>
        <w:t>
      4) производство в Верховном Суде.";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"12. Каждый электронный документ загружается в систему подачи электронных документов в виде отдельного файла. Наименование файла обеспечивает идентификацию документа.</w:t>
      </w:r>
    </w:p>
    <w:bookmarkEnd w:id="24"/>
    <w:bookmarkStart w:name="z35" w:id="25"/>
    <w:p>
      <w:pPr>
        <w:spacing w:after="0"/>
        <w:ind w:left="0"/>
        <w:jc w:val="both"/>
      </w:pPr>
      <w:r>
        <w:rPr>
          <w:rFonts w:ascii="Times New Roman"/>
          <w:b w:val="false"/>
          <w:i w:val="false"/>
          <w:color w:val="000000"/>
          <w:sz w:val="28"/>
        </w:rPr>
        <w:t>
      Заявитель загружает файлы в формате *doc, *docx, *pdf, *xlsx. Максимальный размер каждого файла не превышает 20 мегабайт.</w:t>
      </w:r>
    </w:p>
    <w:bookmarkEnd w:id="25"/>
    <w:bookmarkStart w:name="z36" w:id="26"/>
    <w:p>
      <w:pPr>
        <w:spacing w:after="0"/>
        <w:ind w:left="0"/>
        <w:jc w:val="both"/>
      </w:pPr>
      <w:r>
        <w:rPr>
          <w:rFonts w:ascii="Times New Roman"/>
          <w:b w:val="false"/>
          <w:i w:val="false"/>
          <w:color w:val="000000"/>
          <w:sz w:val="28"/>
        </w:rPr>
        <w:t>
      Многостраничный документ загружается одним цельным файлом. В случае превышения 20 мегабайтов при загрузке многостраничного документа, допускается его разделение.";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"24. Отклонение регистрации документов происходит по следующим основаниям:</w:t>
      </w:r>
    </w:p>
    <w:bookmarkEnd w:id="27"/>
    <w:bookmarkStart w:name="z39" w:id="28"/>
    <w:p>
      <w:pPr>
        <w:spacing w:after="0"/>
        <w:ind w:left="0"/>
        <w:jc w:val="both"/>
      </w:pPr>
      <w:r>
        <w:rPr>
          <w:rFonts w:ascii="Times New Roman"/>
          <w:b w:val="false"/>
          <w:i w:val="false"/>
          <w:color w:val="000000"/>
          <w:sz w:val="28"/>
        </w:rPr>
        <w:t>
      1) вложенные документы являются нечитаемыми;</w:t>
      </w:r>
    </w:p>
    <w:bookmarkEnd w:id="28"/>
    <w:bookmarkStart w:name="z40" w:id="29"/>
    <w:p>
      <w:pPr>
        <w:spacing w:after="0"/>
        <w:ind w:left="0"/>
        <w:jc w:val="both"/>
      </w:pPr>
      <w:r>
        <w:rPr>
          <w:rFonts w:ascii="Times New Roman"/>
          <w:b w:val="false"/>
          <w:i w:val="false"/>
          <w:color w:val="000000"/>
          <w:sz w:val="28"/>
        </w:rPr>
        <w:t>
      2) документ направлен повторно и зарегистрирован ранее в ИС СО, за исключением обращений подлежащих рассмотрению в соответствии с АППК;</w:t>
      </w:r>
    </w:p>
    <w:bookmarkEnd w:id="29"/>
    <w:bookmarkStart w:name="z41" w:id="30"/>
    <w:p>
      <w:pPr>
        <w:spacing w:after="0"/>
        <w:ind w:left="0"/>
        <w:jc w:val="both"/>
      </w:pPr>
      <w:r>
        <w:rPr>
          <w:rFonts w:ascii="Times New Roman"/>
          <w:b w:val="false"/>
          <w:i w:val="false"/>
          <w:color w:val="000000"/>
          <w:sz w:val="28"/>
        </w:rPr>
        <w:t>
      3) при несоответствии подлинности электронной цифровой подписи;</w:t>
      </w:r>
    </w:p>
    <w:bookmarkEnd w:id="30"/>
    <w:bookmarkStart w:name="z42" w:id="31"/>
    <w:p>
      <w:pPr>
        <w:spacing w:after="0"/>
        <w:ind w:left="0"/>
        <w:jc w:val="both"/>
      </w:pPr>
      <w:r>
        <w:rPr>
          <w:rFonts w:ascii="Times New Roman"/>
          <w:b w:val="false"/>
          <w:i w:val="false"/>
          <w:color w:val="000000"/>
          <w:sz w:val="28"/>
        </w:rPr>
        <w:t>
      4) документ не адресован данному суду;</w:t>
      </w:r>
    </w:p>
    <w:bookmarkEnd w:id="31"/>
    <w:bookmarkStart w:name="z43" w:id="32"/>
    <w:p>
      <w:pPr>
        <w:spacing w:after="0"/>
        <w:ind w:left="0"/>
        <w:jc w:val="both"/>
      </w:pPr>
      <w:r>
        <w:rPr>
          <w:rFonts w:ascii="Times New Roman"/>
          <w:b w:val="false"/>
          <w:i w:val="false"/>
          <w:color w:val="000000"/>
          <w:sz w:val="28"/>
        </w:rPr>
        <w:t>
      5) не вложены документы или материалы, указанные в приложении к заявлениям, жалобам, ходатайствам и обращениям;</w:t>
      </w:r>
    </w:p>
    <w:bookmarkEnd w:id="32"/>
    <w:bookmarkStart w:name="z44" w:id="33"/>
    <w:p>
      <w:pPr>
        <w:spacing w:after="0"/>
        <w:ind w:left="0"/>
        <w:jc w:val="both"/>
      </w:pPr>
      <w:r>
        <w:rPr>
          <w:rFonts w:ascii="Times New Roman"/>
          <w:b w:val="false"/>
          <w:i w:val="false"/>
          <w:color w:val="000000"/>
          <w:sz w:val="28"/>
        </w:rPr>
        <w:t>
      6) вложенный документ не соответствует выбранному разделу.".</w:t>
      </w:r>
    </w:p>
    <w:bookmarkEnd w:id="33"/>
    <w:bookmarkStart w:name="z45" w:id="3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29 июля 2020 года № 18 "Об утверждении Технических требований к электронному документу и Правил его обращения в автоматизированной информационной системе суда" (зарегистрирован в Реестре государственной регистрации нормативных правовых актов за № 21065)" следующие изменения:</w:t>
      </w:r>
    </w:p>
    <w:bookmarkEnd w:id="34"/>
    <w:bookmarkStart w:name="z46"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Технических требованиях</w:t>
      </w:r>
      <w:r>
        <w:rPr>
          <w:rFonts w:ascii="Times New Roman"/>
          <w:b w:val="false"/>
          <w:i w:val="false"/>
          <w:color w:val="000000"/>
          <w:sz w:val="28"/>
        </w:rPr>
        <w:t xml:space="preserve"> к электронному документу и Правилах его обращения в автоматизированной информационной системе суда, утвержденных указанным приказом: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"5. Допустимыми форматами прилагаемых к электронному документу копий документов являются:</w:t>
      </w:r>
    </w:p>
    <w:bookmarkEnd w:id="36"/>
    <w:bookmarkStart w:name="z49" w:id="37"/>
    <w:p>
      <w:pPr>
        <w:spacing w:after="0"/>
        <w:ind w:left="0"/>
        <w:jc w:val="both"/>
      </w:pPr>
      <w:r>
        <w:rPr>
          <w:rFonts w:ascii="Times New Roman"/>
          <w:b w:val="false"/>
          <w:i w:val="false"/>
          <w:color w:val="000000"/>
          <w:sz w:val="28"/>
        </w:rPr>
        <w:t>
      1) PDF;</w:t>
      </w:r>
    </w:p>
    <w:bookmarkEnd w:id="37"/>
    <w:bookmarkStart w:name="z50" w:id="38"/>
    <w:p>
      <w:pPr>
        <w:spacing w:after="0"/>
        <w:ind w:left="0"/>
        <w:jc w:val="both"/>
      </w:pPr>
      <w:r>
        <w:rPr>
          <w:rFonts w:ascii="Times New Roman"/>
          <w:b w:val="false"/>
          <w:i w:val="false"/>
          <w:color w:val="000000"/>
          <w:sz w:val="28"/>
        </w:rPr>
        <w:t>
      2) DOC, DOCX - текстовый формат;</w:t>
      </w:r>
    </w:p>
    <w:bookmarkEnd w:id="38"/>
    <w:bookmarkStart w:name="z51" w:id="39"/>
    <w:p>
      <w:pPr>
        <w:spacing w:after="0"/>
        <w:ind w:left="0"/>
        <w:jc w:val="both"/>
      </w:pPr>
      <w:r>
        <w:rPr>
          <w:rFonts w:ascii="Times New Roman"/>
          <w:b w:val="false"/>
          <w:i w:val="false"/>
          <w:color w:val="000000"/>
          <w:sz w:val="28"/>
        </w:rPr>
        <w:t>
      3) XLS, XLSX - табличный формат.</w:t>
      </w:r>
    </w:p>
    <w:bookmarkEnd w:id="39"/>
    <w:bookmarkStart w:name="z52" w:id="40"/>
    <w:p>
      <w:pPr>
        <w:spacing w:after="0"/>
        <w:ind w:left="0"/>
        <w:jc w:val="both"/>
      </w:pPr>
      <w:r>
        <w:rPr>
          <w:rFonts w:ascii="Times New Roman"/>
          <w:b w:val="false"/>
          <w:i w:val="false"/>
          <w:color w:val="000000"/>
          <w:sz w:val="28"/>
        </w:rPr>
        <w:t>
      6. Каждый отдельный документ представляется в виде отдельного файла. Наименование файла обеспечивает идентификацию документа. Размер каждого файла электронного документа не превышает 20 мегабайт.</w:t>
      </w:r>
    </w:p>
    <w:bookmarkEnd w:id="40"/>
    <w:bookmarkStart w:name="z53" w:id="41"/>
    <w:p>
      <w:pPr>
        <w:spacing w:after="0"/>
        <w:ind w:left="0"/>
        <w:jc w:val="both"/>
      </w:pPr>
      <w:r>
        <w:rPr>
          <w:rFonts w:ascii="Times New Roman"/>
          <w:b w:val="false"/>
          <w:i w:val="false"/>
          <w:color w:val="000000"/>
          <w:sz w:val="28"/>
        </w:rPr>
        <w:t>
      Многостраничный документ загружается одним цельным файлом. В случае превышения 20 мегабайтов при загрузке многостраничного документа, допускается его разделение.";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5" w:id="42"/>
    <w:p>
      <w:pPr>
        <w:spacing w:after="0"/>
        <w:ind w:left="0"/>
        <w:jc w:val="both"/>
      </w:pPr>
      <w:r>
        <w:rPr>
          <w:rFonts w:ascii="Times New Roman"/>
          <w:b w:val="false"/>
          <w:i w:val="false"/>
          <w:color w:val="000000"/>
          <w:sz w:val="28"/>
        </w:rPr>
        <w:t xml:space="preserve">
      "15. Порядок подачи электронных документов посредством системы электронного документооборота государственных органов, их регистрации, а также оповещения заявителей системы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приказом Министра культуры и спорта Республики Казахстан от 25 августа 2023 года № 236 (зарегистрирован Реестре государственной регистрации нормативных правовых актов за № 33339).";</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7" w:id="43"/>
    <w:p>
      <w:pPr>
        <w:spacing w:after="0"/>
        <w:ind w:left="0"/>
        <w:jc w:val="both"/>
      </w:pPr>
      <w:r>
        <w:rPr>
          <w:rFonts w:ascii="Times New Roman"/>
          <w:b w:val="false"/>
          <w:i w:val="false"/>
          <w:color w:val="000000"/>
          <w:sz w:val="28"/>
        </w:rPr>
        <w:t>
      "17. Заявитель после прохождения процедуры авторизации посредством соответствующего раздела гражданского или административного судопроизводства для направления электронного документа выбирает один из видов судебной инстанции:</w:t>
      </w:r>
    </w:p>
    <w:bookmarkEnd w:id="43"/>
    <w:bookmarkStart w:name="z58" w:id="44"/>
    <w:p>
      <w:pPr>
        <w:spacing w:after="0"/>
        <w:ind w:left="0"/>
        <w:jc w:val="both"/>
      </w:pPr>
      <w:r>
        <w:rPr>
          <w:rFonts w:ascii="Times New Roman"/>
          <w:b w:val="false"/>
          <w:i w:val="false"/>
          <w:color w:val="000000"/>
          <w:sz w:val="28"/>
        </w:rPr>
        <w:t>
      1) производство в суде первой инстанции;</w:t>
      </w:r>
    </w:p>
    <w:bookmarkEnd w:id="44"/>
    <w:bookmarkStart w:name="z59" w:id="45"/>
    <w:p>
      <w:pPr>
        <w:spacing w:after="0"/>
        <w:ind w:left="0"/>
        <w:jc w:val="both"/>
      </w:pPr>
      <w:r>
        <w:rPr>
          <w:rFonts w:ascii="Times New Roman"/>
          <w:b w:val="false"/>
          <w:i w:val="false"/>
          <w:color w:val="000000"/>
          <w:sz w:val="28"/>
        </w:rPr>
        <w:t>
      2) производство в суде апелляционной инстанции;</w:t>
      </w:r>
    </w:p>
    <w:bookmarkEnd w:id="45"/>
    <w:bookmarkStart w:name="z60" w:id="46"/>
    <w:p>
      <w:pPr>
        <w:spacing w:after="0"/>
        <w:ind w:left="0"/>
        <w:jc w:val="both"/>
      </w:pPr>
      <w:r>
        <w:rPr>
          <w:rFonts w:ascii="Times New Roman"/>
          <w:b w:val="false"/>
          <w:i w:val="false"/>
          <w:color w:val="000000"/>
          <w:sz w:val="28"/>
        </w:rPr>
        <w:t>
      3) производство в суде кассационной инстанции;</w:t>
      </w:r>
    </w:p>
    <w:bookmarkEnd w:id="46"/>
    <w:bookmarkStart w:name="z61" w:id="47"/>
    <w:p>
      <w:pPr>
        <w:spacing w:after="0"/>
        <w:ind w:left="0"/>
        <w:jc w:val="both"/>
      </w:pPr>
      <w:r>
        <w:rPr>
          <w:rFonts w:ascii="Times New Roman"/>
          <w:b w:val="false"/>
          <w:i w:val="false"/>
          <w:color w:val="000000"/>
          <w:sz w:val="28"/>
        </w:rPr>
        <w:t>
      4) производство в Верховном Суде.";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63" w:id="48"/>
    <w:p>
      <w:pPr>
        <w:spacing w:after="0"/>
        <w:ind w:left="0"/>
        <w:jc w:val="both"/>
      </w:pPr>
      <w:r>
        <w:rPr>
          <w:rFonts w:ascii="Times New Roman"/>
          <w:b w:val="false"/>
          <w:i w:val="false"/>
          <w:color w:val="000000"/>
          <w:sz w:val="28"/>
        </w:rPr>
        <w:t xml:space="preserve">
      "19. Заявитель заполняет электронную форму иска (заявления), жалобы, кассационной жалобы, отзыва и других документов, соответствующих требованиям, установленным ГПК и (или)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w:t>
      </w:r>
    </w:p>
    <w:bookmarkEnd w:id="48"/>
    <w:bookmarkStart w:name="z64" w:id="49"/>
    <w:p>
      <w:pPr>
        <w:spacing w:after="0"/>
        <w:ind w:left="0"/>
        <w:jc w:val="both"/>
      </w:pPr>
      <w:r>
        <w:rPr>
          <w:rFonts w:ascii="Times New Roman"/>
          <w:b w:val="false"/>
          <w:i w:val="false"/>
          <w:color w:val="000000"/>
          <w:sz w:val="28"/>
        </w:rPr>
        <w:t>
      дополнить пунктом 20-1 следующего содержания:</w:t>
      </w:r>
    </w:p>
    <w:bookmarkEnd w:id="49"/>
    <w:bookmarkStart w:name="z65" w:id="50"/>
    <w:p>
      <w:pPr>
        <w:spacing w:after="0"/>
        <w:ind w:left="0"/>
        <w:jc w:val="both"/>
      </w:pPr>
      <w:r>
        <w:rPr>
          <w:rFonts w:ascii="Times New Roman"/>
          <w:b w:val="false"/>
          <w:i w:val="false"/>
          <w:color w:val="000000"/>
          <w:sz w:val="28"/>
        </w:rPr>
        <w:t xml:space="preserve">
      "20-1. При подаче иска посредством сервиса "Судебный кабинет" отсрочка по уплате государственной пошлины может быть предоставлена физическому лицу исходя из его имущественного положения, или юридическому лицу, за исключением субъекта крупного предпринимательства, исходя из финансового положения, при наличии одного из следующих оснований,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50"/>
    <w:bookmarkStart w:name="z66" w:id="51"/>
    <w:p>
      <w:pPr>
        <w:spacing w:after="0"/>
        <w:ind w:left="0"/>
        <w:jc w:val="both"/>
      </w:pPr>
      <w:r>
        <w:rPr>
          <w:rFonts w:ascii="Times New Roman"/>
          <w:b w:val="false"/>
          <w:i w:val="false"/>
          <w:color w:val="000000"/>
          <w:sz w:val="28"/>
        </w:rPr>
        <w:t>
      1) причинение ущерба в результате стихийного бедствия, технологической катастрофы;</w:t>
      </w:r>
    </w:p>
    <w:bookmarkEnd w:id="51"/>
    <w:bookmarkStart w:name="z67" w:id="52"/>
    <w:p>
      <w:pPr>
        <w:spacing w:after="0"/>
        <w:ind w:left="0"/>
        <w:jc w:val="both"/>
      </w:pPr>
      <w:r>
        <w:rPr>
          <w:rFonts w:ascii="Times New Roman"/>
          <w:b w:val="false"/>
          <w:i w:val="false"/>
          <w:color w:val="000000"/>
          <w:sz w:val="28"/>
        </w:rPr>
        <w:t>
      2) несвоевременная выплата заработной платы физическому лицу;</w:t>
      </w:r>
    </w:p>
    <w:bookmarkEnd w:id="52"/>
    <w:bookmarkStart w:name="z68" w:id="53"/>
    <w:p>
      <w:pPr>
        <w:spacing w:after="0"/>
        <w:ind w:left="0"/>
        <w:jc w:val="both"/>
      </w:pPr>
      <w:r>
        <w:rPr>
          <w:rFonts w:ascii="Times New Roman"/>
          <w:b w:val="false"/>
          <w:i w:val="false"/>
          <w:color w:val="000000"/>
          <w:sz w:val="28"/>
        </w:rPr>
        <w:t>
      3) постановка на учет в качестве безработного лица;</w:t>
      </w:r>
    </w:p>
    <w:bookmarkEnd w:id="53"/>
    <w:bookmarkStart w:name="z69" w:id="54"/>
    <w:p>
      <w:pPr>
        <w:spacing w:after="0"/>
        <w:ind w:left="0"/>
        <w:jc w:val="both"/>
      </w:pPr>
      <w:r>
        <w:rPr>
          <w:rFonts w:ascii="Times New Roman"/>
          <w:b w:val="false"/>
          <w:i w:val="false"/>
          <w:color w:val="000000"/>
          <w:sz w:val="28"/>
        </w:rPr>
        <w:t>
      4) наличие тяжелой болезни физического лица и нахождение на лечении более трех месяцев;</w:t>
      </w:r>
    </w:p>
    <w:bookmarkEnd w:id="54"/>
    <w:bookmarkStart w:name="z70" w:id="55"/>
    <w:p>
      <w:pPr>
        <w:spacing w:after="0"/>
        <w:ind w:left="0"/>
        <w:jc w:val="both"/>
      </w:pPr>
      <w:r>
        <w:rPr>
          <w:rFonts w:ascii="Times New Roman"/>
          <w:b w:val="false"/>
          <w:i w:val="false"/>
          <w:color w:val="000000"/>
          <w:sz w:val="28"/>
        </w:rPr>
        <w:t>
      5) неуплата юридическому лицу денег за поставленный товар, выполненные работы, оказанные им услуги;</w:t>
      </w:r>
    </w:p>
    <w:bookmarkEnd w:id="55"/>
    <w:bookmarkStart w:name="z71" w:id="56"/>
    <w:p>
      <w:pPr>
        <w:spacing w:after="0"/>
        <w:ind w:left="0"/>
        <w:jc w:val="both"/>
      </w:pPr>
      <w:r>
        <w:rPr>
          <w:rFonts w:ascii="Times New Roman"/>
          <w:b w:val="false"/>
          <w:i w:val="false"/>
          <w:color w:val="000000"/>
          <w:sz w:val="28"/>
        </w:rPr>
        <w:t>
      6) сезонный характер производства и (или) реализации товаров, работ или услуг юридическим лицом;</w:t>
      </w:r>
    </w:p>
    <w:bookmarkEnd w:id="56"/>
    <w:bookmarkStart w:name="z72" w:id="57"/>
    <w:p>
      <w:pPr>
        <w:spacing w:after="0"/>
        <w:ind w:left="0"/>
        <w:jc w:val="both"/>
      </w:pPr>
      <w:r>
        <w:rPr>
          <w:rFonts w:ascii="Times New Roman"/>
          <w:b w:val="false"/>
          <w:i w:val="false"/>
          <w:color w:val="000000"/>
          <w:sz w:val="28"/>
        </w:rPr>
        <w:t>
      7) предоставление адресной социальной помощи.";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74" w:id="58"/>
    <w:p>
      <w:pPr>
        <w:spacing w:after="0"/>
        <w:ind w:left="0"/>
        <w:jc w:val="both"/>
      </w:pPr>
      <w:r>
        <w:rPr>
          <w:rFonts w:ascii="Times New Roman"/>
          <w:b w:val="false"/>
          <w:i w:val="false"/>
          <w:color w:val="000000"/>
          <w:sz w:val="28"/>
        </w:rPr>
        <w:t>
      "24. Статус регистрации и ход рассмотрения иска (заявления), жалобы, кассационной жалобы, отзыва и других документов просматриваются во вкладке "Мои дела".";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76" w:id="59"/>
    <w:p>
      <w:pPr>
        <w:spacing w:after="0"/>
        <w:ind w:left="0"/>
        <w:jc w:val="both"/>
      </w:pPr>
      <w:r>
        <w:rPr>
          <w:rFonts w:ascii="Times New Roman"/>
          <w:b w:val="false"/>
          <w:i w:val="false"/>
          <w:color w:val="000000"/>
          <w:sz w:val="28"/>
        </w:rPr>
        <w:t xml:space="preserve">
      "27. При подаче иска, апелляционных, кассационных жалоб в электронном виде, подписанных ЭЦП, все документы, приложенные к ним, оформляются в соответствии с требованиями, установленными </w:t>
      </w:r>
      <w:r>
        <w:rPr>
          <w:rFonts w:ascii="Times New Roman"/>
          <w:b w:val="false"/>
          <w:i w:val="false"/>
          <w:color w:val="000000"/>
          <w:sz w:val="28"/>
        </w:rPr>
        <w:t>ГПК</w:t>
      </w:r>
      <w:r>
        <w:rPr>
          <w:rFonts w:ascii="Times New Roman"/>
          <w:b w:val="false"/>
          <w:i w:val="false"/>
          <w:color w:val="000000"/>
          <w:sz w:val="28"/>
        </w:rPr>
        <w:t xml:space="preserve"> и (или) </w:t>
      </w:r>
      <w:r>
        <w:rPr>
          <w:rFonts w:ascii="Times New Roman"/>
          <w:b w:val="false"/>
          <w:i w:val="false"/>
          <w:color w:val="000000"/>
          <w:sz w:val="28"/>
        </w:rPr>
        <w:t>АППК</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78" w:id="60"/>
    <w:p>
      <w:pPr>
        <w:spacing w:after="0"/>
        <w:ind w:left="0"/>
        <w:jc w:val="both"/>
      </w:pPr>
      <w:r>
        <w:rPr>
          <w:rFonts w:ascii="Times New Roman"/>
          <w:b w:val="false"/>
          <w:i w:val="false"/>
          <w:color w:val="000000"/>
          <w:sz w:val="28"/>
        </w:rPr>
        <w:t xml:space="preserve">
      "63. Порядок передачи документов в национальный архивный фонд на постоянное хранение в государственный архив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приказом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