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2422" w14:textId="e9b2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ноября 2022 года № ҚР ДСМ-143 "Об утверждении Правил ведения учета, мониторинга и прогнозирования (моделирования) в области биологической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июня 2025 года № 52. Зарегистрирован в Министерстве юстиции Республики Казахстан 5 июня 2025 года № 36222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ноября 2022 года № ҚР ДСМ-143 "Об утверждении Правил ведения учета, мониторинга и прогнозирования (моделирования) в области биологической безопасности" (зарегистрирован в Реестре государственной регистрации нормативных правовых актов под № 30868)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учета, мониторинга и прогнозирования (моделирования) в области биологической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Реестры формируются и ведутся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(моделирования)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области биологической безопасности, государственный орган в сфере санитарно-эпидемиологического благополучия населения, уполномоченные органы в области ветеринарии, карантина и защиты растений, науки и их территориальные подразделения.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"Реестр в области биологической безопасности"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1-РББ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субъекты, территориальные подразделения, государственные и уполномоченные органы в соответствующей сфере регулирования.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ежеквартально до 5 числа месяца, следующего за отчетным периодом, направляют актуализированные реестры в соответствующие государственные органы;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сфере санитарно-эпидемиологического благополучия населения, в области ветеринарии, защиты растений, науки, по карантину растений ежеквартально до 20 числа месяца, следующего за отчетным периодом, направляют сводные реестры в уполномоченный орган в области здравоохранения.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003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или электронном формате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 области биологической безопасности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осуществляющего обращение с ПБА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и фактический адрес места нахождения ПОБО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ПБА I и II групп патогенности, которые разрешены к обращению на данном ПОБО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осуществлении обращения)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обращение с ПБА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допущенные к обращению с ПБА I и II групп патогенности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осуществлении обращения)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резерв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сертификационном курсе, документа о повышении квалификации в области биологической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допуске к обращению с ПБА I и II групп патогенности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сертификационном курсе, документа о повышении квалификации в области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"Реестр в области биологической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(индекс: 1-РББ, периодичность формы: ежеквартально с нарастающим итогом)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в области биологической безопасности" (далее – Форма).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субъектами, осуществляющими обращение с ПБА, и предоставляется в уполномоченный орган в области биологической безопасности, государственный орган в сфере санитарно-эпидемиологического благополучия населения, уполномоченные органы в области ветеринарии, карантина и защиты растений, науки и их территориальные подразделения.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в следующие сроки: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ежеквартально до 5 числа месяца, следующего за отчетным периодом, направляют актуализированные реестры в соответствующие государственные органы;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сфере санитарно-эпидемиологического благополучия населения, в области ветеринарии, защиты растений, науки, по карантину растений ежеквартально до 20 числа месяца, следующего за отчетным периодом, направляют сводные реестры в уполномоченный орган в области здравоохранения.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либо лицом, исполняющим его обязанности, с указанием его фамилии и инициалов.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и предоставляется с нарастающим итогом за год.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Термины и определения, используемые в форме административных данных: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опасный биологический объект – недвижимый (стационарный) или развертываемый мобильный объект, на котором осуществляется деятельность по обращению с патогенными биологическими агентами;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специалист, осуществляющий обращение с патогенными биологическими агентами (далее – специалист),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субъекта, осуществляющего обращение с ПБА.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принадлежность и фактический адрес места нахождения ПОБО.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ПБА I и II групп патогенности, которые разрешены к обращению на данном ПОБО (при осуществлении обращения).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номер и дата разрешения на обращение с ПБА.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6, 7, 8 и 9 указывается специалисты, допущенные к обращению с ПБА I и II групп патогенности (при осуществлении обращения), в том числе: Ф.И.О. (при его наличии); должность; номер и дата свидетельства о сертификационном курсе, документа о повышении квалификации в области биологической безопасности; номер и дата приказа о допуске к обращению с ПБА I и II групп патогенности. 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7. В графах 10 и 11 указывается кадровый резерв, в том числе: Ф.И.О. (при его наличии); номер и дата свидетельства о сертификационном курсе, документа о повышении квалификации в области биологической безопасности.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ПБА - патогенный биологический агент;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ПОБО - потенциально опасный биологический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 имя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