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386" w14:textId="df06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и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4 июня 2025 года № 54. Зарегистрирован в Министерстве юстиции Республики Казахстан 5 июня 2025 года № 36220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p>
    <w:bookmarkStart w:name="z7" w:id="2"/>
    <w:p>
      <w:pPr>
        <w:spacing w:after="0"/>
        <w:ind w:left="0"/>
        <w:jc w:val="both"/>
      </w:pPr>
      <w:r>
        <w:rPr>
          <w:rFonts w:ascii="Times New Roman"/>
          <w:b w:val="false"/>
          <w:i w:val="false"/>
          <w:color w:val="000000"/>
          <w:sz w:val="28"/>
        </w:rPr>
        <w:t>
      "7)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9" w:id="3"/>
    <w:p>
      <w:pPr>
        <w:spacing w:after="0"/>
        <w:ind w:left="0"/>
        <w:jc w:val="both"/>
      </w:pPr>
      <w:r>
        <w:rPr>
          <w:rFonts w:ascii="Times New Roman"/>
          <w:b w:val="false"/>
          <w:i w:val="false"/>
          <w:color w:val="000000"/>
          <w:sz w:val="28"/>
        </w:rPr>
        <w:t>
      "2) работники, в том числе государственные и гражданские служащие, за исключением военнослужащих, (кроме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11" w:id="4"/>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4"/>
    <w:bookmarkStart w:name="z12"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21977) следующие изменения: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"4. Ведение учета потребителей в рамках системы ОСМС осуществляется Фондом в ИС Фонда на основании данных или сведений Государственной корпорации, поступающих из информационных систем государственных органов Республики Казахстан, данных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и правоохранительных органов, представляемых в электронном формате.";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"Глава 3. Порядок ведения учета потребителей, относящихся к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"50. Данные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51. Уполномоченными органами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органов, правоохранительных органов передаются в Фонд один раз в четырнадцать календарных дней.</w:t>
      </w:r>
    </w:p>
    <w:bookmarkEnd w:id="9"/>
    <w:bookmarkStart w:name="z20" w:id="10"/>
    <w:p>
      <w:pPr>
        <w:spacing w:after="0"/>
        <w:ind w:left="0"/>
        <w:jc w:val="both"/>
      </w:pPr>
      <w:r>
        <w:rPr>
          <w:rFonts w:ascii="Times New Roman"/>
          <w:b w:val="false"/>
          <w:i w:val="false"/>
          <w:color w:val="000000"/>
          <w:sz w:val="28"/>
        </w:rPr>
        <w:t>
      52. Ведение учета потребителей в ИС Фонда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осуществляется с момента поступления сведений от уполномоченных органов до следующей передачи сведений.</w:t>
      </w:r>
    </w:p>
    <w:bookmarkEnd w:id="10"/>
    <w:bookmarkStart w:name="z21" w:id="11"/>
    <w:p>
      <w:pPr>
        <w:spacing w:after="0"/>
        <w:ind w:left="0"/>
        <w:jc w:val="both"/>
      </w:pPr>
      <w:r>
        <w:rPr>
          <w:rFonts w:ascii="Times New Roman"/>
          <w:b w:val="false"/>
          <w:i w:val="false"/>
          <w:color w:val="000000"/>
          <w:sz w:val="28"/>
        </w:rPr>
        <w:t>
      53. Уполномоченные органы не позднее семи календарных дней после изменения сведений о составе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 (прием, увольнение, изменение штатной численности) вносят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правоохранительных, специальных государственных органов в Фонд.".</w:t>
      </w:r>
    </w:p>
    <w:bookmarkEnd w:id="11"/>
    <w:bookmarkStart w:name="z22" w:id="12"/>
    <w:p>
      <w:pPr>
        <w:spacing w:after="0"/>
        <w:ind w:left="0"/>
        <w:jc w:val="both"/>
      </w:pPr>
      <w:r>
        <w:rPr>
          <w:rFonts w:ascii="Times New Roman"/>
          <w:b w:val="false"/>
          <w:i w:val="false"/>
          <w:color w:val="000000"/>
          <w:sz w:val="28"/>
        </w:rPr>
        <w:t>
      3.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2"/>
    <w:bookmarkStart w:name="z23"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4"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4"/>
    <w:bookmarkStart w:name="z25"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5"/>
    <w:bookmarkStart w:name="z26"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6"/>
    <w:bookmarkStart w:name="z27"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Амангельдиев</w:t>
            </w:r>
            <w:r>
              <w:rPr>
                <w:rFonts w:ascii="Times New Roman"/>
                <w:b w:val="false"/>
                <w:i w:val="false"/>
                <w:color w:val="000000"/>
                <w:sz w:val="20"/>
              </w:rPr>
              <w:t>
</w:t>
            </w:r>
          </w:p>
        </w:tc>
      </w:tr>
    </w:tbl>
    <w:p>
      <w:pPr>
        <w:spacing w:after="0"/>
        <w:ind w:left="0"/>
        <w:jc w:val="both"/>
      </w:pPr>
      <w:bookmarkStart w:name="z29"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