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ec3ec8" w14:textId="5ec3ec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приказ Министра экологии, геологии и природных ресурсов Республики Казахстан от 22 февраля 2022 года № 46 "Об утверждении Правил проведения контроля полноты, прозрачности и достоверности государственной инвентаризации выбросов и поглощений парниковых газов"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экологии и природных ресурсов Республики Казахстан от 27 мая 2025 года № 140. Зарегистрирован в Министерстве юстиции Республики Казахстан 2 июня 2025 года № 36191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экологии, геологии и природных ресурсов Республики Казахстан от 22 февраля 2022 года № 46 "Об утверждении Правил проведения контроля полноты, прозрачности и достоверности государственной инвентаризации выбросов и поглощений парниковых газов" (зарегистрирован в Реестре государственной регистрации нормативных правовых актов за № 26905)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приказа на казахском языке изложить в новой редакции, текст на русском языке не меняется;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проведения контроля полноты, прозрачности и достоверности государственной инвентаризации выбросов и поглощений парниковых газов, утвержденные указанным приказом,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>, к настоящему приказу.</w:t>
      </w:r>
    </w:p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климатической политики Министерства экологии и природных ресурсов Республики Казахстан в установленном законодательством Республики Казахстан порядке обеспечить: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экологии и природных ресурсов Республики Казахстан;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приказа в Министерстве юстиции Республики Казахстан представление в Департамент юридической службы Министерства экологии и природных ресурсов Республики Казахстан сведений об исполнении мероприятий, предусмотренных подпунктами 1) и 2) настоящего пункта.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экологии и природных ресурсов Республики Казахстан.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экологии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и природных ресурсов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Нысанбаев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15" w:id="8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национальной экономики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16" w:id="9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энергетики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17" w:id="10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промышленности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строительства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18" w:id="11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водных ресурсов и ирригации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19" w:id="12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сельского хозяйства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20" w:id="13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Бюро национальной статистики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Агентства по стратегическому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планированию и реформам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21" w:id="14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по чрезвычайным ситуациям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22" w:id="15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здравоохранения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23" w:id="16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цифрового развития, инноваций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аэрокосмической промышленности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24" w:id="17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Акимат области Абай</w:t>
      </w:r>
    </w:p>
    <w:p>
      <w:pPr>
        <w:spacing w:after="0"/>
        <w:ind w:left="0"/>
        <w:jc w:val="both"/>
      </w:pPr>
      <w:bookmarkStart w:name="z25" w:id="18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Акимат Актюбинской области</w:t>
      </w:r>
    </w:p>
    <w:p>
      <w:pPr>
        <w:spacing w:after="0"/>
        <w:ind w:left="0"/>
        <w:jc w:val="both"/>
      </w:pPr>
      <w:bookmarkStart w:name="z26" w:id="19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Акимат Акмолинской области</w:t>
      </w:r>
    </w:p>
    <w:p>
      <w:pPr>
        <w:spacing w:after="0"/>
        <w:ind w:left="0"/>
        <w:jc w:val="both"/>
      </w:pPr>
      <w:bookmarkStart w:name="z27" w:id="20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Акимат Алматинской области</w:t>
      </w:r>
    </w:p>
    <w:p>
      <w:pPr>
        <w:spacing w:after="0"/>
        <w:ind w:left="0"/>
        <w:jc w:val="both"/>
      </w:pPr>
      <w:bookmarkStart w:name="z28" w:id="21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Акимат Атырауской области</w:t>
      </w:r>
    </w:p>
    <w:p>
      <w:pPr>
        <w:spacing w:after="0"/>
        <w:ind w:left="0"/>
        <w:jc w:val="both"/>
      </w:pPr>
      <w:bookmarkStart w:name="z29" w:id="22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Акимат Восточно-Казахстанской области</w:t>
      </w:r>
    </w:p>
    <w:p>
      <w:pPr>
        <w:spacing w:after="0"/>
        <w:ind w:left="0"/>
        <w:jc w:val="both"/>
      </w:pPr>
      <w:bookmarkStart w:name="z30" w:id="23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Акимат города Алматы</w:t>
      </w:r>
    </w:p>
    <w:p>
      <w:pPr>
        <w:spacing w:after="0"/>
        <w:ind w:left="0"/>
        <w:jc w:val="both"/>
      </w:pPr>
      <w:bookmarkStart w:name="z31" w:id="24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Акимат города Астаны</w:t>
      </w:r>
    </w:p>
    <w:p>
      <w:pPr>
        <w:spacing w:after="0"/>
        <w:ind w:left="0"/>
        <w:jc w:val="both"/>
      </w:pPr>
      <w:bookmarkStart w:name="z32" w:id="25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Акимат города Шымкент</w:t>
      </w:r>
    </w:p>
    <w:p>
      <w:pPr>
        <w:spacing w:after="0"/>
        <w:ind w:left="0"/>
        <w:jc w:val="both"/>
      </w:pPr>
      <w:bookmarkStart w:name="z33" w:id="26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Акимат Жамбылской области</w:t>
      </w:r>
    </w:p>
    <w:p>
      <w:pPr>
        <w:spacing w:after="0"/>
        <w:ind w:left="0"/>
        <w:jc w:val="both"/>
      </w:pPr>
      <w:bookmarkStart w:name="z34" w:id="27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Акимат области Жетісу</w:t>
      </w:r>
    </w:p>
    <w:p>
      <w:pPr>
        <w:spacing w:after="0"/>
        <w:ind w:left="0"/>
        <w:jc w:val="both"/>
      </w:pPr>
      <w:bookmarkStart w:name="z35" w:id="28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Акимат Западно-Казахстанской области</w:t>
      </w:r>
    </w:p>
    <w:p>
      <w:pPr>
        <w:spacing w:after="0"/>
        <w:ind w:left="0"/>
        <w:jc w:val="both"/>
      </w:pPr>
      <w:bookmarkStart w:name="z36" w:id="29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Акимат Карагандинской области</w:t>
      </w:r>
    </w:p>
    <w:p>
      <w:pPr>
        <w:spacing w:after="0"/>
        <w:ind w:left="0"/>
        <w:jc w:val="both"/>
      </w:pPr>
      <w:bookmarkStart w:name="z37" w:id="30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Акимат Костанайской области</w:t>
      </w:r>
    </w:p>
    <w:p>
      <w:pPr>
        <w:spacing w:after="0"/>
        <w:ind w:left="0"/>
        <w:jc w:val="both"/>
      </w:pPr>
      <w:bookmarkStart w:name="z38" w:id="31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Акимат Кызылординской области</w:t>
      </w:r>
    </w:p>
    <w:p>
      <w:pPr>
        <w:spacing w:after="0"/>
        <w:ind w:left="0"/>
        <w:jc w:val="both"/>
      </w:pPr>
      <w:bookmarkStart w:name="z39" w:id="32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Акимат Мангистауской области</w:t>
      </w:r>
    </w:p>
    <w:p>
      <w:pPr>
        <w:spacing w:after="0"/>
        <w:ind w:left="0"/>
        <w:jc w:val="both"/>
      </w:pPr>
      <w:bookmarkStart w:name="z40" w:id="33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Акимат Павлодарской области</w:t>
      </w:r>
    </w:p>
    <w:p>
      <w:pPr>
        <w:spacing w:after="0"/>
        <w:ind w:left="0"/>
        <w:jc w:val="both"/>
      </w:pPr>
      <w:bookmarkStart w:name="z41" w:id="34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Акимат Северо-Казахстанской области</w:t>
      </w:r>
    </w:p>
    <w:p>
      <w:pPr>
        <w:spacing w:after="0"/>
        <w:ind w:left="0"/>
        <w:jc w:val="both"/>
      </w:pPr>
      <w:bookmarkStart w:name="z42" w:id="35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Акимат Туркестанской области</w:t>
      </w:r>
    </w:p>
    <w:p>
      <w:pPr>
        <w:spacing w:after="0"/>
        <w:ind w:left="0"/>
        <w:jc w:val="both"/>
      </w:pPr>
      <w:bookmarkStart w:name="z43" w:id="36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Акимат области Ұлытау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 экологии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природных ресурсов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мая 2025 года № 140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 приказом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 экологии, геологии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природных ресурсов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февраля 2022 года № 46</w:t>
            </w:r>
          </w:p>
        </w:tc>
      </w:tr>
    </w:tbl>
    <w:bookmarkStart w:name="z46" w:id="3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проведения контроля полноты, прозрачности и достоверности государственной инвентаризации выбросов и поглощений парниковых газов</w:t>
      </w:r>
    </w:p>
    <w:bookmarkEnd w:id="37"/>
    <w:bookmarkStart w:name="z47" w:id="3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38"/>
    <w:bookmarkStart w:name="z48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проведения контроля полноты, прозрачности и достоверности государственной инвентаризации выбросов и поглощений парниковых газов (далее –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302 Экологического кодекса Республики Казахстан (далее – Кодекс) и определяют порядок проведения контроля полноты, прозрачности и достоверности государственной инвентаризации выбросов и поглощений парниковых газов (далее – государственная инвентаризация).</w:t>
      </w:r>
    </w:p>
    <w:bookmarkEnd w:id="39"/>
    <w:bookmarkStart w:name="z49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настоящих Правилах используются следующие понятия и определения:</w:t>
      </w:r>
    </w:p>
    <w:bookmarkEnd w:id="40"/>
    <w:bookmarkStart w:name="z50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Межправительственная группа экспертов по изменению климата – орган Организации Объединенных Наций (далее – ООН), учрежденный совместно Всемирной метеорологической организацией и Программой Организации Объединенных Наций по окружающей среде в 1988 году, ответственный за оценку научных знаний, связанных с изменением климата и разработку методологии оценки эмиссий парниковых газов; </w:t>
      </w:r>
    </w:p>
    <w:bookmarkEnd w:id="41"/>
    <w:bookmarkStart w:name="z51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категория ключевых источников – категория, которая в национальном кадастре занимает одно из приоритетных мест, поскольку ее оценка оказывает существенное влияние на общий кадастр прямых выбросов парниковых газов с точки зрения абсолютного уровня выбросов, тенденций выбросов или того и другого;</w:t>
      </w:r>
    </w:p>
    <w:bookmarkEnd w:id="42"/>
    <w:bookmarkStart w:name="z52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оператор системы торговли углеродными единицами – подведомственная организация по регулированию выбросов парниковых газов уполномоченного органа в области охраны окружающей среды (далее – Оператор), обеспечивающая техническое и экспертное сопровождение государственного регулирования и международного сотрудничества в сфере выбросов и поглощений парниковых газов;</w:t>
      </w:r>
    </w:p>
    <w:bookmarkEnd w:id="43"/>
    <w:bookmarkStart w:name="z53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перерасчет – процедура повторной оценки антропогенных выбросов парниковых газов из источников и их абсорбции поглотителями, указанных в ранее представленных кадастрах, вследствие изменений в методологиях, изменений в способах получения и использования факторов выбросов и данных о деятельности или включения новых категорий источников и поглотителей;</w:t>
      </w:r>
    </w:p>
    <w:bookmarkEnd w:id="44"/>
    <w:bookmarkStart w:name="z54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государственная система инвентаризации выбросов и поглощений парниковых газов – совокупность организационных мероприятий по сбору, обработке, хранению и анализу данных, необходимых для определения фактических объемов выбросов и поглощений парниковых газов в Республике Казахстан за соответствующий период;</w:t>
      </w:r>
    </w:p>
    <w:bookmarkEnd w:id="45"/>
    <w:bookmarkStart w:name="z55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контроль качества – система обычной технической работы по измерению и контролю качества кадастра источников выбросов и поглощений парниковых газов по мере его разработки, по мере его составления;</w:t>
      </w:r>
    </w:p>
    <w:bookmarkEnd w:id="46"/>
    <w:bookmarkStart w:name="z56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обеспечение качества – плановая система процедур рассмотрения, осуществляемого сотрудниками, которые не вовлечены непосредственно в процесс разработки и компиляции кадастров, в целях проверки выполнения задач в области качества данных, обеспечения максимальной точности кадастра, с точки зрения оценки выбросов и абсорбции с учетом нынешнего уровня научных знаний и имеющихся данных, и поддержки эффективности программы контроля качества.</w:t>
      </w:r>
    </w:p>
    <w:bookmarkEnd w:id="47"/>
    <w:bookmarkStart w:name="z57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Иные термины и определения, используемые в настоящих Правилах, применяются в соответствии с экологическим законодательством Республики Казахстан.</w:t>
      </w:r>
    </w:p>
    <w:bookmarkEnd w:id="48"/>
    <w:bookmarkStart w:name="z58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Мероприятия по планированию, подготовке, организации ежегодной государственной инвентаризации выбросов и поглощений парниковых газов (далее – государственная инвентаризация) осуществляется в течение двенадцати месяцев, начиная с 15 апреля года, следующего за отчетным годом.</w:t>
      </w:r>
    </w:p>
    <w:bookmarkEnd w:id="49"/>
    <w:bookmarkStart w:name="z59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Ежегодные итоги функционирования государственной инвентаризации парниковых газов отражаются в Национальном документе об инвентаризации парниковых газов (далее – Национальный доклад) и таблицах общей отчетности (далее – ОТО), представляемых в Секретариат pамочной Конвенции Оpганизации Объединенных Наций об изменении климата (далее – Секретариат РКИК ООН).</w:t>
      </w:r>
    </w:p>
    <w:bookmarkEnd w:id="50"/>
    <w:bookmarkStart w:name="z60" w:id="5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проведения контроля полноты, прозрачности и достоверности государственной инвентаризации</w:t>
      </w:r>
    </w:p>
    <w:bookmarkEnd w:id="51"/>
    <w:bookmarkStart w:name="z61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Порядок проведения контроля полноты, прозрачности и достоверности государственной инвентаризации осуществляется посредством ежегодного контроля функционирования государственной инвентаризации и обеспечения принципов транспарентности, согласованности, сопоставимости, полноты и точности кадастров, в соответствии с пунктом 6 Решения Конференции Сторон, действующей в качестве совещания Сторон Киотского протокола 19/СМР.1 от 30 ноября 2005 года "Руководящие принципы для национальных систем согласно пункту 1 Статьи 5 Киотского протокола" (далее – Решение 19/СМР.1).</w:t>
      </w:r>
    </w:p>
    <w:bookmarkEnd w:id="52"/>
    <w:bookmarkStart w:name="z62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Организацию и координацию функционирования государственной системы инвентаризации осуществляет уполномоченный орган в области охраны окружающей среды (далее – уполномоченный орган)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302 Кодекса.</w:t>
      </w:r>
    </w:p>
    <w:bookmarkEnd w:id="53"/>
    <w:bookmarkStart w:name="z63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Порядок проведения контроля полноты, прозрачности и достоверности государственной инвентаризации состоит из следующих этапов:</w:t>
      </w:r>
    </w:p>
    <w:bookmarkEnd w:id="54"/>
    <w:bookmarkStart w:name="z64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организация межведомственной Рабочей группы;</w:t>
      </w:r>
    </w:p>
    <w:bookmarkEnd w:id="55"/>
    <w:bookmarkStart w:name="z65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представление исходных данных по итогам функционирования государственной инвентаризации;</w:t>
      </w:r>
    </w:p>
    <w:bookmarkEnd w:id="56"/>
    <w:bookmarkStart w:name="z66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разработка и проверка Национального доклада и таблиц ОТО по итогам ежегодного функционирования государственной инвентаризации в соответствии с подпунктом, а) пункта 1 </w:t>
      </w:r>
      <w:r>
        <w:rPr>
          <w:rFonts w:ascii="Times New Roman"/>
          <w:b w:val="false"/>
          <w:i w:val="false"/>
          <w:color w:val="000000"/>
          <w:sz w:val="28"/>
        </w:rPr>
        <w:t>cтатьи 4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 Президента Республики Казахстан от 4 мая 1995 года № 2260 "О ратификации рамочной Конвенции Организации Объединенных Наций об изменении климата".</w:t>
      </w:r>
    </w:p>
    <w:bookmarkEnd w:id="57"/>
    <w:bookmarkStart w:name="z67" w:id="5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1. Первый этап проведения контроля полноты, прозрачности и достоверности государственной инвентаризации</w:t>
      </w:r>
    </w:p>
    <w:bookmarkEnd w:id="58"/>
    <w:bookmarkStart w:name="z68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В целях обеспечения первого этапа проведения контроля полноты, прозрачности и достоверности государственной инвентаризации и соответствия, уполномоченный орган создает межведомственную Рабочую группу по функционированию государственной системы инвентаризации парниковых газов (далее – Рабочая группа).</w:t>
      </w:r>
    </w:p>
    <w:bookmarkEnd w:id="59"/>
    <w:bookmarkStart w:name="z69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Рабочая группа создается под председательством представителя уполномоченного органа и состоит из представителей уполномоченного органа, Оператора, государственных органов и организаций, отвечающих за выполнение всех функций в соответствии с разделом II приложения к "Решению 18-й сессии Конференции сторон Рамочной конвенции ООН об изменении климата по вопросам адаптации и смягчения последствий изменения климата" (далее – Решение 18/СМА.1.).</w:t>
      </w:r>
    </w:p>
    <w:bookmarkEnd w:id="60"/>
    <w:bookmarkStart w:name="z70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Состав Рабочей группы утверждается уполномоченным органом в области охраны окружающей среды.</w:t>
      </w:r>
    </w:p>
    <w:bookmarkEnd w:id="61"/>
    <w:bookmarkStart w:name="z71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Первое заседание Рабочей группы проходит не позднее 15 июня ежегодно. </w:t>
      </w:r>
    </w:p>
    <w:bookmarkEnd w:id="62"/>
    <w:bookmarkStart w:name="z72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первом Заседании Рабочей группы:</w:t>
      </w:r>
    </w:p>
    <w:bookmarkEnd w:id="63"/>
    <w:bookmarkStart w:name="z73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определяются даты последующих заседаний Рабочей группы;</w:t>
      </w:r>
    </w:p>
    <w:bookmarkEnd w:id="64"/>
    <w:bookmarkStart w:name="z74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рассматривается План обеспечения качества и контроля качества;</w:t>
      </w:r>
    </w:p>
    <w:bookmarkEnd w:id="65"/>
    <w:bookmarkStart w:name="z75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распределяется представление исходных данных, необходимых для подготовки Национального доклада и ОТО.</w:t>
      </w:r>
    </w:p>
    <w:bookmarkEnd w:id="66"/>
    <w:bookmarkStart w:name="z76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В целях обеспечения контроля полноты, прозрачности и достоверности государственной инвентаризации к первому заседанию Рабочей группы Оператор разрабатывает план контроля качества и обеспечения качества (далее – План) в соответствии с пунктом 34 Решения 18/СМА.1.</w:t>
      </w:r>
    </w:p>
    <w:bookmarkEnd w:id="67"/>
    <w:bookmarkStart w:name="z77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План содержит следующие мероприятия:</w:t>
      </w:r>
    </w:p>
    <w:bookmarkEnd w:id="68"/>
    <w:bookmarkStart w:name="z78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график подготовки работ от начала разработки до его предоставления в Секретариат РКИК ООН;</w:t>
      </w:r>
    </w:p>
    <w:bookmarkEnd w:id="69"/>
    <w:bookmarkStart w:name="z79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описание процедур проверки;</w:t>
      </w:r>
    </w:p>
    <w:bookmarkEnd w:id="70"/>
    <w:bookmarkStart w:name="z80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список закрепленных лиц по процедурам контроля качества и сроки их выполнения по секторам.</w:t>
      </w:r>
    </w:p>
    <w:bookmarkEnd w:id="71"/>
    <w:bookmarkStart w:name="z81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План содержит следующие процедуры по контролю качества государственной инвентаризации:</w:t>
      </w:r>
    </w:p>
    <w:bookmarkEnd w:id="72"/>
    <w:bookmarkStart w:name="z82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назначение закрепленных лиц за проверку;</w:t>
      </w:r>
    </w:p>
    <w:bookmarkEnd w:id="73"/>
    <w:bookmarkStart w:name="z83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установление календарного плана работ и сроков проверки;</w:t>
      </w:r>
    </w:p>
    <w:bookmarkEnd w:id="74"/>
    <w:bookmarkStart w:name="z84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проверка правильности исходных данных;</w:t>
      </w:r>
    </w:p>
    <w:bookmarkEnd w:id="75"/>
    <w:bookmarkStart w:name="z85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перекрестный контроль расчетов между экспертами по отдельным секторам.</w:t>
      </w:r>
    </w:p>
    <w:bookmarkEnd w:id="76"/>
    <w:bookmarkStart w:name="z86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План содержит информацию по повышению качества данных о деятельности, коэффициентах выбросов, методах и параметрах Национального доклада.</w:t>
      </w:r>
    </w:p>
    <w:bookmarkEnd w:id="77"/>
    <w:bookmarkStart w:name="z87" w:id="7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2. Второй этап проведения контроля полноты, прозрачности и достоверности государственной инвентаризации</w:t>
      </w:r>
    </w:p>
    <w:bookmarkEnd w:id="78"/>
    <w:bookmarkStart w:name="z88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Рабочая группа на первом заседании распределяет представление исходных данных между соответствующими представителями Рабочей группы – Сведения для разработки государственной инвентаризации в секторе Энергетическая деятельность согласно приложению 1 к настоящим Правилам, Сведения для разработки государственной инвентаризации в секторе Сельское хозяйство согласно приложению 2 к настоящим Правилам, Сведения для разработки государственной инвентаризации в секторе Землепользование, изменение в землепользовании и лесное хозяйство согласно приложению 3 к настоящим Правилам, Сведения для разработки государственной инвентаризации в секторе Отходы согласно приложению 4 к настоящим Правилам и закрепляет перечень представителей, представляющих данные для инвентаризации парниковых газов по запросу уполномоченного органа, за исключением представителей уполномоченного органа в области государственной статистики.</w:t>
      </w:r>
    </w:p>
    <w:bookmarkEnd w:id="79"/>
    <w:bookmarkStart w:name="z89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 сектору "Промышленные процессы и использование продуктов" используются сведения уполномоченного органа в области государственной статистики. </w:t>
      </w:r>
    </w:p>
    <w:bookmarkEnd w:id="80"/>
    <w:bookmarkStart w:name="z90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После проведения первого заседания Рабочей группы, Оператор разрабатывает запросы по всем данным для разработки Национального доклада и направляет в уполномоченный орган не позднее 20 июня года, следующего за отчетным: Сведения для разработки государственной инвентаризации в секторе Энергетическая деятельность согласно приложению 1 к настоящим Правилам, Сведения для разработки государственной инвентаризации в секторе Сельское хозяйство согласно приложению 2 к настоящим Правилам, Сведения для разработки государственной инвентаризации в секторе Землепользование, изменение в землепользовании и лесное хозяйство согласно приложению 3 к настоящим Правилам, Сведения для разработки государственной инвентаризации в секторе Отходы согласно приложению 4 к настоящим Правилам.</w:t>
      </w:r>
    </w:p>
    <w:bookmarkEnd w:id="81"/>
    <w:bookmarkStart w:name="z91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получения данных по подготовке государственной инвентаризации парниковых газов Оператор разрабатывает дополнительные запросы.</w:t>
      </w:r>
    </w:p>
    <w:bookmarkEnd w:id="82"/>
    <w:bookmarkStart w:name="z92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Сведения, имеющиеся в открытом доступе на интернет-ресурсе уполномоченного органа в области государственной статистики, используются Оператором для разработки национальной инвентаризации без направления запроса. </w:t>
      </w:r>
    </w:p>
    <w:bookmarkEnd w:id="83"/>
    <w:bookmarkStart w:name="z93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Уполномоченный орган в течение 5 рабочих дней после поступления письма-запроса от Оператора, направляет запрос по предоставлению исходных данных представителям Рабочей группы согласно итогам заседания, а также в соответствующие организации, не входящих в состав Рабочей группы: Сведения для разработки государственной инвентаризации в секторе Энергетическая деятельность согласно приложению 1 к настоящим Правилам, Сведения для разработки государственной инвентаризации в секторе Сельское хозяйство согласно приложению 2 к настоящим Правилам, Сведения для разработки государственной инвентаризации в секторе Землепользование, изменение в землепользовании и лесное хозяйство согласно приложению 3 к настоящим Правилам, Сведения для разработки государственной инвентаризации в секторе Отходы согласно приложению 4 к настоящим Правилам.</w:t>
      </w:r>
    </w:p>
    <w:bookmarkEnd w:id="84"/>
    <w:bookmarkStart w:name="z94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Представители Рабочей группы и организации, указанные в пункте 16 настоящих Правил, представляют запрашиваемые данные не позднее срока, указанного в Сведениях для разработки государственной инвентаризации в секторе Энергетическая деятельность приложению 1 к настоящим Правилам, Сведения для разработки государственной инвентаризации в секторе Сельское хозяйство согласно приложению 2 к настоящим Правилам, Сведения для разработки государственной инвентаризации в секторе Землепользование, изменение в землепользовании и лесное хозяйство согласно приложению 3 к настоящим Правилам, Сведения для разработки государственной инвентаризации в секторе Отходы согласно приложению 4 к настоящим Правилам.</w:t>
      </w:r>
    </w:p>
    <w:bookmarkEnd w:id="85"/>
    <w:bookmarkStart w:name="z95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Второе заседание Рабочей группы проходит согласно графику заседаний в соответствии с пунктом 9 настоящих Правил, но не позднее 15 августа каждого года.</w:t>
      </w:r>
    </w:p>
    <w:bookmarkEnd w:id="86"/>
    <w:bookmarkStart w:name="z96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втором заседании Рабочей группы:</w:t>
      </w:r>
    </w:p>
    <w:bookmarkEnd w:id="87"/>
    <w:bookmarkStart w:name="z97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рассматриваются данные, представленные согласно пункту 16 настоящих Правил;</w:t>
      </w:r>
    </w:p>
    <w:bookmarkEnd w:id="88"/>
    <w:bookmarkStart w:name="z98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обсуждаются получение дополнительных исходных данных.</w:t>
      </w:r>
    </w:p>
    <w:bookmarkEnd w:id="89"/>
    <w:bookmarkStart w:name="z99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При отсутствии получения исходных данных Оператор направляет дополнительные запросы о представлении исходных данных в соответствии с пунктом 17 настоящих Правил.</w:t>
      </w:r>
    </w:p>
    <w:bookmarkEnd w:id="90"/>
    <w:bookmarkStart w:name="z100" w:id="9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3. Третий этап проведения контроля полноты, прозрачности и достоверности государственной инвентаризации</w:t>
      </w:r>
    </w:p>
    <w:bookmarkEnd w:id="91"/>
    <w:bookmarkStart w:name="z101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Третий этап проведения контроля полноты, прозрачности и достоверности государственной инвентаризации заключается в разработке и проверке Национального доклада и ОТО по итогам ежегодного функционирования государственной инвентаризации.</w:t>
      </w:r>
    </w:p>
    <w:bookmarkEnd w:id="92"/>
    <w:bookmarkStart w:name="z102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Разработку Национального доклада и таблиц ОТО по итогам ежегодного функционирования государственной инвентаризации осуществляет Оператор посредством сбора, анализа и обработки данных, полученных от государственных органов и предприятий, деятельность которых является источником выбросов и поглощения парниковых газов. Посредством использования обработанных данных Оператор рассчитывает выбросы и поглощения парниковых газов национальной инвентаризации парниковых газов.</w:t>
      </w:r>
    </w:p>
    <w:bookmarkEnd w:id="93"/>
    <w:bookmarkStart w:name="z103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В соответствии с пунктом 16 Решения 19/СМР.1, при подготовке Национального доклада по итогам государственной инвентаризации обеспечиваются следующие условия:</w:t>
      </w:r>
    </w:p>
    <w:bookmarkEnd w:id="94"/>
    <w:bookmarkStart w:name="z104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архивирование информации, использованной при подготовке Национального доклада: данные о деятельности, использованные для расчета выбросов и поглощений парниковых газов, внутренняя документация по процедурам контроля качества и обеспечения качества, данные по ключевым и не ключевым категориям источников выбросов, а также запланированное усовершенствование Национального доклада;</w:t>
      </w:r>
    </w:p>
    <w:bookmarkEnd w:id="95"/>
    <w:bookmarkStart w:name="z105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доступ к архивированной информации представителей уполномоченного органа, сотрудников Оператора, международных экспертов во время ежегодной проверки Национального доклада, инициируемой Секретариатом РКИК ООН.</w:t>
      </w:r>
    </w:p>
    <w:bookmarkEnd w:id="96"/>
    <w:bookmarkStart w:name="z106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разработка ответов сотрудников Оператора на вопросы проверяющих во время международного обзора, и внедрение рекомендаций по результатам проверки в Национальный доклад.</w:t>
      </w:r>
    </w:p>
    <w:bookmarkEnd w:id="97"/>
    <w:bookmarkStart w:name="z107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Оператор обеспечивает доступ к архивированной информации по запросу уполномоченного органа либо при проверке государственной инвентаризации парниковых газов международной группой экспертов.</w:t>
      </w:r>
    </w:p>
    <w:bookmarkEnd w:id="98"/>
    <w:bookmarkStart w:name="z108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Оператор представляет проект Национального доклада уполномоченному органу для обеспечения процедур рассмотрения и согласования Национального доклада не позднее 15 марта каждого года.</w:t>
      </w:r>
    </w:p>
    <w:bookmarkEnd w:id="99"/>
    <w:bookmarkStart w:name="z109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Уполномоченный орган в течение 3 рабочих дней после представления проекта Национального доклада направляет проект Национального доклада на рассмотрение представителям Рабочей группы.</w:t>
      </w:r>
    </w:p>
    <w:bookmarkEnd w:id="100"/>
    <w:bookmarkStart w:name="z110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Представители Рабочей группы в течение 5 (пяти) рабочих дней рассматривают итоги функционирования государственной инвентаризации в проекте Национального доклада и представляют свои замечания и предложения.</w:t>
      </w:r>
    </w:p>
    <w:bookmarkEnd w:id="101"/>
    <w:bookmarkStart w:name="z111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Оператор дорабатывает итоги государственной инвентаризации с учетом замечаний и предложений представителей от представителей Рабочей группы в течение 5 рабочих дней.</w:t>
      </w:r>
    </w:p>
    <w:bookmarkEnd w:id="102"/>
    <w:bookmarkStart w:name="z112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 В случае несогласия с замечаниями и предложениями представителей Рабочей группы, Оператор предоставляет им аргументированные обоснования причин, по которым не были учтены соответствующие замечания и предложения в течение 5 (пяти) рабочих дней.</w:t>
      </w:r>
    </w:p>
    <w:bookmarkEnd w:id="103"/>
    <w:bookmarkStart w:name="z113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29. Уполномоченный орган проводит контроль оценки окончательных результатов путем рассмотрения Национального доклада с учетом замечаний и предложений.</w:t>
      </w:r>
    </w:p>
    <w:bookmarkEnd w:id="104"/>
    <w:bookmarkStart w:name="z114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30. На третьем заседании Рабочая группа рассматривает и согласовывает ежегодный Национальный доклад до 12 апреля каждого года.</w:t>
      </w:r>
    </w:p>
    <w:bookmarkEnd w:id="105"/>
    <w:bookmarkStart w:name="z115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31. Уполномоченный орган ежегодно к 15 апреля обеспечивает представление итогов ежегодной государственной инвентаризации на процедуру оценки в соответствии с пунктом 2 Решения Конференции Сторон 3/СР.1 от 7 апреля 1995 года "Подготовка и представление национальных сообщений Сторонами, включенными в приложение I к Конвенции".</w:t>
      </w:r>
    </w:p>
    <w:bookmarkEnd w:id="10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Правилам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проведения контроля полноты,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прозрачности и достоверности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инвентаризации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выбросов и поглощений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парниковых газов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Предоставляется: в уполномоченный орган в области охраны окружающей среды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Форма, предназначенная для сбора административных данных на безвозмездной основе размещена на интернет-ресурсе: https://www.gov.kz/memleket/entities/ecogeo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Наименование административной формы: Сведения для разработки государственной инвентаризации в секторе "Энергетическая деятельность"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Отчетный период: ____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Индекс формы, предназначенной для сбора административных данных на безвозмездной основе: № 1 ЭД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Периодичность: ежегодная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Круг лиц, представляющих информацию, предназначенную для сбора административных данных на безвозмездной основе: Министерство внутренних дел Республики Казахстан, Комитет гражданской авиации Министерства транспорта Республики Казахстан, Бюро Национальной статистики Агентства по стратегическому планированию и реформам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Срок представления формы, предназначенной для сбора административных данных на безвозмездной основе: ежегодно до 10 июля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ИИН/БИН 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(не заполняется в случае представления данных физическими лицами,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 также в агрегированном виде)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Метод сбора: в электронном виде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запрашиваемых данных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Запрашиваемые данные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Предоставляемые данные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численность автомобилей по видам топлива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электрических, 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гибридных, 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грузовых автомобилей, 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автобусов, 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 топлива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возраст автомобильного парка по типам автомобилей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легковые, лет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грузовые, лет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автобусы, лет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данные по пробегу автомобилей, километр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данные по объему двигателя автомобилей, кубический метр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Авиационная деятельность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циклов для каждого типа самолета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рейсов, выполненных авиационными компаниями над Казахстаном.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данные по потреблению авиатоплива (тип авиатоплива)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керосин, 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бензин авиационный, 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реактивное топливо, 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Морская авиация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 топлива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типы судов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 маршрута (международный местный)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Железнодорожный транспорт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 потребленного топлива, 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протяженность путей сообщений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электрифицированных, километр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электрифицированных, километр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электровозов по мощности, 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Трубопроводный транспорт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протяженность трубопроводов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нефть, километр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газ, километр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потребляемого топлива для перекачки нефти и газа, кубический метр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насосные станции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количество, 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 потребляемого топлива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Фугитивные выбросы – Угольная промышленность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 добытого угля открытым способом, тонн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 добытого угля закрытым способом, тонн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метаноностность добытого угля, тонн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законсервированные шахты, 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утилизация метана на шахтах, тонн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Фугитивные выбросы – Нефть и газ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данные по разведке нефти и газа, кубический метр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данные по факельному сжиганию нефти и газ, кубический метр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данные по утилизации при добыче нефти и газа, кубический метр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данные по переработке газа и нефти, кубический метр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данные по объему добычи нефти, кубический метр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данные по объему добычи газа, кубический метр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данные по объему нефти, кубический метр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данные по объему газа, кубический метр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данные по распределению нефти, кубический метр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данные по распределению газа, кубический метр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данные по перевозке топлива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трубопроводный транспорт, кубический метр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транспорт, кубический метр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железнодорожный транспорт, кубический метр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Адрес 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Телефон 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Адрес электронной почты 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Исполнитель 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фамилия, имя и отчество (при ее наличии) подпись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Руководитель или лицо, исполняющее его обязанности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фамилия, имя и отчество (при ее наличии) подпись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Место для печати ________________________________________________</w:t>
      </w:r>
    </w:p>
    <w:bookmarkStart w:name="z119" w:id="10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Пояснение по заполнению формы, предназначенной для сбора административных данных на безвозмездной основе</w:t>
      </w:r>
    </w:p>
    <w:bookmarkEnd w:id="107"/>
    <w:bookmarkStart w:name="z120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Сведения для разработки государственной инвентаризации в секторе "Энергетическая деятельность" (далее – форма № 1 ЭД), периодичность: ежегодная.</w:t>
      </w:r>
    </w:p>
    <w:bookmarkEnd w:id="108"/>
    <w:bookmarkStart w:name="z121" w:id="10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09"/>
    <w:bookmarkStart w:name="z122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Настоящее пояснение по заполнению формы, предназначенной для сбора административных данных на безвозмездной основе государственными органами для разработки государственной инвентаризации парниковых газов.</w:t>
      </w:r>
    </w:p>
    <w:bookmarkEnd w:id="110"/>
    <w:bookmarkStart w:name="z123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Государственные органы предоставляют Сведения для разработки государственной инвентаризации в секторе "Энергетическая деятельность".</w:t>
      </w:r>
    </w:p>
    <w:bookmarkEnd w:id="111"/>
    <w:bookmarkStart w:name="z124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Показатели, подтверждающие сокращение выбросов и (или) поглощения парниковых газов заполняются в соответствии с единицами измерениям, указанными в форме. </w:t>
      </w:r>
    </w:p>
    <w:bookmarkEnd w:id="112"/>
    <w:bookmarkStart w:name="z125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Сведения предоставляются в уполномоченный орган в области охраны окружающей среды в электронном формате.</w:t>
      </w:r>
    </w:p>
    <w:bookmarkEnd w:id="113"/>
    <w:bookmarkStart w:name="z126" w:id="1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Пояснение по заполнению формы</w:t>
      </w:r>
    </w:p>
    <w:bookmarkEnd w:id="114"/>
    <w:bookmarkStart w:name="z127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Форма № 1 ЭД разработана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302 Экологического кодекса Республики Казахстан.</w:t>
      </w:r>
    </w:p>
    <w:bookmarkEnd w:id="115"/>
    <w:bookmarkStart w:name="z128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Форма № 1 ЭД заполняется следующим образом:</w:t>
      </w:r>
    </w:p>
    <w:bookmarkEnd w:id="116"/>
    <w:bookmarkStart w:name="z129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4 "Предоставляемые данные" указываются данные в соответствии со сведениями, перечисленными графе 3 "Запрашиваемые данные";</w:t>
      </w:r>
    </w:p>
    <w:bookmarkEnd w:id="117"/>
    <w:bookmarkStart w:name="z130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5 "Примечание" указываются примечания, в случае наличия.</w:t>
      </w:r>
    </w:p>
    <w:bookmarkEnd w:id="11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Правилам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проведения контроля полноты,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прозрачности и достоверности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инвентаризации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выбросов и поглощений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парниковых газов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Предоставляется: в уполномоченный орган в области охраны окружающей среды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Форма, предназначенная для сбора административных данных на безвозмездной основе размещена на интернет-ресурсе: https://www.gov.kz/memleket/entities/ecogeo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Наименование административной формы: Сведения для разработки государственной инвентаризации в секторе "Сельское хозяйство"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Отчетный период: _____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Индекс формы, предназначенной для сбора административных данных на безвозмездной основе: № 1 НДСХ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Периодичность: ежегодная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Круг лиц, представляющих информацию, предназначенную для сбора административных данных на безвозмездной основе: Министерство сельского хозяйства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Срок представления формы, предназначенной для сбора административных данных на безвозмездной основе: ежегодно до 10 июля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ИИН/БИН 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(не заполняется в случае представления данных физическими лицами,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 также в агрегированном виде)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Метод сбора: в электронном виде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запрашиваемых данных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Запрашиваемые данные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Предоставляемые данные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Выбросы в результате внутренней ферментации и от систем управления навозом сельскохозяйственных животных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использование систем сбора, хранения и утилизации навоза и птичьего помета в сельскохозяйственных организациях (соотношение разных видов систем (сухие, жидкостные), 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поголовье молодняка крупного рогатого скота, тысяч голов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живая масса при рождении по видам животных (килограмм)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живая масса взрослых самок по видам животных (килограмм)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живая масса взрослых самцов по видам животных (килограмм)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состав кормового рациона (описание кормовых элементов и их доля в общем потреблении сухого вещества) (%)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жирность коровьего молока (%)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Гипсование почвы, тысяч тонн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внесение известняковой муки и известковых материалов в сельскохозяйственных организациях и хозяйствах всех категорий, тысяч тонн.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Адрес 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Телефон________________________________________________________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Адрес электронной почты 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Исполнитель 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фамилия, имя и отчество (при ее наличии) подпись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Руководитель или лицо, исполняющее его обязанности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фамилия, имя и отчество (при ее наличии) подпись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Место для печати ________________________________________________</w:t>
      </w:r>
    </w:p>
    <w:bookmarkStart w:name="z134" w:id="1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Пояснение по заполнению формы, предназначенной для сбора административных данных на безвозмездной основе</w:t>
      </w:r>
    </w:p>
    <w:bookmarkEnd w:id="119"/>
    <w:bookmarkStart w:name="z135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Сведения для разработки государственной инвентаризации в секторе "Сельское хозяйство" (далее – форма № 1 НДСХ), периодичность: ежегодная.</w:t>
      </w:r>
    </w:p>
    <w:bookmarkEnd w:id="120"/>
    <w:bookmarkStart w:name="z136" w:id="1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21"/>
    <w:bookmarkStart w:name="z137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Настоящее пояснение по заполнению формы, предназначенной для сбора административных данных на безвозмездной основе государственными органами для разработки государственной инвентаризации парниковых газов. </w:t>
      </w:r>
    </w:p>
    <w:bookmarkEnd w:id="122"/>
    <w:bookmarkStart w:name="z138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Государственные органы предоставляют Сведения для разработки государственной инвентаризации в секторе "Сельское хозяйство".</w:t>
      </w:r>
    </w:p>
    <w:bookmarkEnd w:id="123"/>
    <w:bookmarkStart w:name="z139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Показатели, подтверждающие сокращение выбросов и (или) поглощения парниковых газов заполняются в соответствии с единицами измерениям, указанными в форме. </w:t>
      </w:r>
    </w:p>
    <w:bookmarkEnd w:id="124"/>
    <w:bookmarkStart w:name="z140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Сведения предоставляются в уполномоченный орган в области охраны окружающей среды в электронном формате. </w:t>
      </w:r>
    </w:p>
    <w:bookmarkEnd w:id="125"/>
    <w:bookmarkStart w:name="z141" w:id="1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Пояснение по заполнению формы</w:t>
      </w:r>
    </w:p>
    <w:bookmarkEnd w:id="126"/>
    <w:bookmarkStart w:name="z142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Форма № 1 НДСХ разработана в соответствии с пунктом 5 статьи 302 Экологического кодекса Республики Казахстан.</w:t>
      </w:r>
    </w:p>
    <w:bookmarkEnd w:id="127"/>
    <w:bookmarkStart w:name="z143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Форма № 1 НДСХ заполняется следующим образом:</w:t>
      </w:r>
    </w:p>
    <w:bookmarkEnd w:id="128"/>
    <w:bookmarkStart w:name="z144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4 "Предоставляемые данные" указываются данные в соответствии со сведениями, перечисленными в графе 3 "Запрашиваемые данные";</w:t>
      </w:r>
    </w:p>
    <w:bookmarkEnd w:id="129"/>
    <w:bookmarkStart w:name="z145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5 "Примечание" указываются примечания, в случае наличия.</w:t>
      </w:r>
    </w:p>
    <w:bookmarkEnd w:id="13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Правилам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проведения контроля полноты,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прозрачности и достоверности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инвентаризации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выбросов и поглощений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парниковых газов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Предоставляется: в уполномоченный орган в области охраны окружающей среды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Форма, предназначенная для сбора административных данных на безвозмездной основе размещена на интернет-ресурсе: https://www.gov.kz/memleket/entities/ecogeo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Наименование административной формы: Сведения для разработки государственной инвентаризации в секторе "Землепользование, изменение в землепользовании и лесное хозяйство"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Отчетный период: ____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Индекс формы, предназначенной для сбора административных данных на безвозмездной основе: № 1 ЗИЗЛХ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Периодичность: ежегодная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Круг лиц, представляющих информацию, предназначенную для сбора административных данных на безвозмездной основе: Комитет лесного хозяйства и животного мира Министерства экологии и природных ресурсов Республики Казахстан, Комитет водного хозяйства Министерства водных ресурсов и ирригации Республики Казахстан, Министерство сельского хозяйства Республики Казахстан, Комитет по управлению земельными ресурсами Министерства сельского хозяйства Республики Казахстан, Министерство цифрового развития, инноваций и аэрокосмической промышленности Республики Казахстан, Министерство по чрезвычайным ситуациям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Срок представления формы, предназначенной для сбора административных данных на безвозмездной основе: ежегодно до 10 июля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ИИН/БИН 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(не заполняется в случае представления данных физическими лицами,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 также в агрегированном виде)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Метод сбора: в электронном виде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запрашиваемых данных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Запрашиваемые данные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Предоставляемые данные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Распределение площади земель Лесного фонда по категориям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распределение площади земель Лесного фонда (тысяч га) по категориям в разрезе административных выделов, тысяч гектар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лесопокрытые, тысяч гектар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земли, занятые под питомниками, тысяч гектар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плантациями лесных культур, тысяч гектар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сомкнутые насаждения, тысяч гектар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временно не покрытые деревьями (вырубки, гари), тысяч гектар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лесные земли с сельскохозяйственными и прочими угодьями, тысяч гектар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Распределение площади лесных земель и запасов древесины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распределение площади лесных земель и запасов древесины по преобладающим породам и группам возраста, тысяч гектар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лесного фонда и лесных земель в составе ведомств, тысяч гектар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площади покрытые лесной растительностью на землях различного целевого назначения в составе различных ведомств, тысяч гектар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Воспроизводство лесов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воспроизводство лесов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производственная деятельность в соответствии с регламентом ведения лесного хозяйства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экологическое состояние леса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повреждение и гибель лесных насаждений от природных катаклизмов, включая опасные природные явления, нашествия болезней и вредителей, стихийные лесные и степные пожары на землях лесного фонда, тысяч гектар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Распределение площадей возделываемых земель по целевому назначению ведомственной принадлежности) и по видам угодий.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гумуса и азота в почве пахотных земель (горизонты 0-20 сантиметр и 0-30 сантиметр) по почвенным разностям, в разрезе административных выделов, 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гумуса и азота в почве на пастбищах и сенокосах (горизонты 0-20 сантиметр и 0-30 сантиметр) по административным выделам, 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Распределение площадей природных пастбищ и сенокосов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распределение площадей природных пастбищ и сенокосов по административным областям и природным зонам с учетом ведомственной принадлежности, тысяч гектар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распределение площадей пастбищ и сенокосов по культуртехническому состоянию, включая чистые, залесеные и закустареные, покрытые кочками, улучшенные, в разрезе административных выделов, тысяч гектар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распределение площадей водообеспеченных пастбищ, выбитых скотом с различной степенью изменения почвенно-растительного покрова, тысяч гектар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распределение площадей земли под поселения, включающие все обустроенные под различные инфраструктуры земли на территории РК и по административным выделам, тысяч гектар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распределение площадей прочих земель, включая земли с почвой лишенной растительности (пустоши), скальный грунт, лед, нарушенные земли, лишенные верхнего слоя почвы, на территории Республики Казахстан и по административным выделам, тысяч гектар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площади со степными пожарами на территории Республики Казахстан**, тысяч гектар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распределение земельных площадей (тысяч гектар) занятых под водой, болотами, искусственными водоемами в разрезе водохозяйственных бассейнов на территории Республики Казахстан, тысяч гектар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148" w:id="131"/>
      <w:r>
        <w:rPr>
          <w:rFonts w:ascii="Times New Roman"/>
          <w:b w:val="false"/>
          <w:i w:val="false"/>
          <w:color w:val="000000"/>
          <w:sz w:val="28"/>
        </w:rPr>
        <w:t>
      **-Данные представляет Министерство по чрезвычайным ситуациям Республики Казахстан</w:t>
      </w:r>
    </w:p>
    <w:bookmarkEnd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Наименование 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Адрес 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Телефон 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Адрес электронной почты 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Исполнитель 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фамилия, имя и отчество (при ее наличии) подпись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Руководитель или лицо, исполняющее его обязанности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фамилия, имя и отчество (при ее наличии) подпись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Место для печати ______________________________________________</w:t>
      </w:r>
    </w:p>
    <w:bookmarkStart w:name="z149" w:id="1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Пояснение по заполнению формы, предназначенной для сбора административных данных на безвозмездной основе</w:t>
      </w:r>
    </w:p>
    <w:bookmarkEnd w:id="132"/>
    <w:bookmarkStart w:name="z150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Сведения для разработки государственной инвентаризации в секторе "Землепользование, изменение в землепользовании и лесное хозяйство" (далее – форма № 1 ЗИЗЛХ), периодичность: ежегодная.</w:t>
      </w:r>
    </w:p>
    <w:bookmarkEnd w:id="133"/>
    <w:bookmarkStart w:name="z151" w:id="1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34"/>
    <w:bookmarkStart w:name="z152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Настоящее пояснение по заполнению формы, предназначенной для сбора административных данных на безвозмездной основе государственными органами для разработки государственной инвентаризации парниковых газов. </w:t>
      </w:r>
    </w:p>
    <w:bookmarkEnd w:id="135"/>
    <w:bookmarkStart w:name="z153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Государственные органы предоставляют Сведения для разработки государственной инвентаризации в секторе "Землепользование, изменение в землепользовании и лесное хозяйство".</w:t>
      </w:r>
    </w:p>
    <w:bookmarkEnd w:id="136"/>
    <w:bookmarkStart w:name="z154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Показатели, подтверждающие сокращение выбросов и (или) поглощения парниковых газов заполняются в соответствии с единицами измерениям, указанными в форме. </w:t>
      </w:r>
    </w:p>
    <w:bookmarkEnd w:id="137"/>
    <w:bookmarkStart w:name="z155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Сведения предоставляются в уполномоченный орган в области охраны окружающей среды в электронном формате.</w:t>
      </w:r>
    </w:p>
    <w:bookmarkEnd w:id="138"/>
    <w:bookmarkStart w:name="z156" w:id="13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Пояснение по заполнению формы</w:t>
      </w:r>
    </w:p>
    <w:bookmarkEnd w:id="139"/>
    <w:bookmarkStart w:name="z157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Форма № 1 ЗИЗЛХ разработана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302 Экологического кодекса Республики Казахстан.</w:t>
      </w:r>
    </w:p>
    <w:bookmarkEnd w:id="140"/>
    <w:bookmarkStart w:name="z158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Форма № 1 ЗИЗЛХ заполняется следующим образом:</w:t>
      </w:r>
    </w:p>
    <w:bookmarkEnd w:id="141"/>
    <w:bookmarkStart w:name="z159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1 "Предоставляемые данные" указываются данные в соответствии со сведениями, перечисленными в графе 3"Запрашиваемые данные";</w:t>
      </w:r>
    </w:p>
    <w:bookmarkEnd w:id="142"/>
    <w:bookmarkStart w:name="z160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2 "Примечание" указываются примечания, в случае наличия.</w:t>
      </w:r>
    </w:p>
    <w:bookmarkEnd w:id="14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Правилам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проведения контроля полноты,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прозрачности и достоверности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инвентаризации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выбросов и поглощений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парниковых газов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Предоставляется: в уполномоченный орган в области охраны окружающей среды.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Форма, предназначенная для сбора административных данных на безвозмездной основе размещена на интернет-ресурсе: https://www.gov.kz/memleket/entities/ecogeo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Наименование административной формы: Сведения для разработки государственной инвентаризации в секторе "Отходы"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Отчетный период: _____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Индекс формы, предназначенной для сбора административных данных на безвозмездной основе: № 1 Отходы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Периодичность: ежегодная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Круг лиц, представляющих информацию, предназначенную для сбора административных данных на безвозмездной основе: местные исполнительные органы, Министерство здравоохранения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Срок представления формы, предназначенной для сбора административных данных на безвозмездной основе: ежегодно до 10 июля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ИИН/БИН 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(не заполняется в случае представления данных физическими лицами,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 также в агрегированном виде)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Метод сбора: в электронном виде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запрашиваемых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Запрашиваемые данные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Предоставляемые данные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Данные по твердым бытовым отходам (далее – ТБО)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вывезенных за год твердых бытовых отходов и размещенных на полигонах для захоронения, тонн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численность городского населения, отходы от которых попадают на полигоны ТБО, тысяч человек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общее количество ТБО, образовавшихся за год, тысяч тонн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промышленных отходов, вывезенных на свалки, тонн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 промышленных отходов, вывезенных на свалки (кожевенное производство, текстиль, отходы пищевой промышленности – при наличии), тонн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ТБО, вывезенное на мусороперерабатывающие предприятия, тонн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утилизированных ТБО или отправленных на вторичную переработку, тонн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сжигаемых ТБО в тоннах (при наличии фактов открытого сжигания), тонн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ТБО, сжигаемых с целью получения электро- и тепловой энергии, тонн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сжигаемых ТБО (при наличии фактов открытого несанкционированного сжигания), тонн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ТБО, вывезенных на нелегальные свалки, тонн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ТБО, утилизированных для вторичной переработки, тонн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открытое сжигание ТБО (если производится), тонн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метана, поступившего от переработки ТБО, за год (при наличии утилизации метана), тонн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образования компоста (если производится), тонн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ТБО, вывезенного на свалки ТБО, тип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управляемые полигоны, тонн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неуправляемые глубокие полигоны, тонн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неуправляемые неглубокие, тонн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морфологический состав ТБО на свалках (% от общего количества отходов)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потребление протеина, килограмм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Данные по сточным водам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 сточных вод через очистные сооружения на полную биологическую очистку, кубический метр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утилизированного осадка, тонн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образованного осадка (по сухому веществу), тонн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сброс сточных вод (коммунально-бытовых и с детализацией по отраслям и подотраслям экономики):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 очистки, кубический метр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нормативно-чистых, кубический метр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очищенных, в том числе нормативно очищенных и недостаточно очищенных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 вывоза для захоронения осадка сточных вод с предприятий коммунально-бытовой сферы (без учета промышленных предприятий), кубический метр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 переработки осадка сточных вод с предприятий коммунально-бытовой сферы (без учета промышленных предприятий), кубический метр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использование выгребных ям, септиков и канализации в городской и сельской местности, 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Данные по медицинским отходам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сожженных опасных медицинских отходов, тонн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использованной закиси азота в медицине, кг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использованной закиси азота медицинского назначения (использование анестезирующих, обезболивающих средств и ветеринарии), кг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Адрес 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Телефон 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Адрес электронной почты 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Исполнитель________________________________________________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фамилия, имя и отчество (при ее наличии) подпись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Руководитель или лицо, исполняющее его обязанности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фамилия, имя и отчество (при ее наличии) подпись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Место для печати ___________________________________________</w:t>
      </w:r>
    </w:p>
    <w:bookmarkStart w:name="z164" w:id="14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Пояснение по заполнению формы, предназначенной для сбора административных данных на безвозмездной основе</w:t>
      </w:r>
    </w:p>
    <w:bookmarkEnd w:id="144"/>
    <w:bookmarkStart w:name="z165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Сведения для разработки государственной инвентаризации в секторе "Отходы" (далее – форма № 1 Отходы), периодичность: ежегодная.</w:t>
      </w:r>
    </w:p>
    <w:bookmarkEnd w:id="145"/>
    <w:bookmarkStart w:name="z166" w:id="14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46"/>
    <w:bookmarkStart w:name="z167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Настоящее пояснение по заполнению формы, предназначенной для сбора административных данных на безвозмездной основе государственными органами для разработки государственной инвентаризации парниковых газов. </w:t>
      </w:r>
    </w:p>
    <w:bookmarkEnd w:id="147"/>
    <w:bookmarkStart w:name="z168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Государственные органы предоставляют Сведения для разработки государственной инвентаризации в секторе "Отходы".</w:t>
      </w:r>
    </w:p>
    <w:bookmarkEnd w:id="148"/>
    <w:bookmarkStart w:name="z169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Показатели, подтверждающие сокращение выбросов и (или) поглощения парниковых газов заполняются в соответствии с единицами измерениям, указанными в форме. </w:t>
      </w:r>
    </w:p>
    <w:bookmarkEnd w:id="149"/>
    <w:bookmarkStart w:name="z170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Сведения предоставляются в уполномоченный орган в области охраны окружающей среды в электронном формате.</w:t>
      </w:r>
    </w:p>
    <w:bookmarkEnd w:id="150"/>
    <w:bookmarkStart w:name="z171" w:id="15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Пояснение по заполнению формы</w:t>
      </w:r>
    </w:p>
    <w:bookmarkEnd w:id="151"/>
    <w:bookmarkStart w:name="z172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Форма № 1 Отходы разработана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302 Экологического кодекса Республики Казахстан.</w:t>
      </w:r>
    </w:p>
    <w:bookmarkEnd w:id="152"/>
    <w:bookmarkStart w:name="z173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Форма № 1 Отходы заполняется следующим образом:</w:t>
      </w:r>
    </w:p>
    <w:bookmarkEnd w:id="153"/>
    <w:bookmarkStart w:name="z174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1 "Предоставляемые данные" указываются данные в соответствии со сведениями, перечисленными в графе 3 "Запрашиваемые данные";</w:t>
      </w:r>
    </w:p>
    <w:bookmarkEnd w:id="154"/>
    <w:bookmarkStart w:name="z175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2 "Примечание" указываются примечания, в случае наличия.</w:t>
      </w:r>
    </w:p>
    <w:bookmarkEnd w:id="155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