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bf10" w14:textId="1d3b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мая 2025 года № 14. Зарегистрировано в Министерстве юстиции Республики Казахстан 20 мая 2025 года № 36128.</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в которые вносятся изменения и дополнение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мая 2025 года № 14</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дополнение</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следующее изменение:</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"45. Страховые (перестраховочные) организации соблюдают следующие иные обязательные к соблюдению нормы:</w:t>
      </w:r>
    </w:p>
    <w:bookmarkEnd w:id="12"/>
    <w:bookmarkStart w:name="z20" w:id="13"/>
    <w:p>
      <w:pPr>
        <w:spacing w:after="0"/>
        <w:ind w:left="0"/>
        <w:jc w:val="both"/>
      </w:pPr>
      <w:r>
        <w:rPr>
          <w:rFonts w:ascii="Times New Roman"/>
          <w:b w:val="false"/>
          <w:i w:val="false"/>
          <w:color w:val="000000"/>
          <w:sz w:val="28"/>
        </w:rPr>
        <w:t>
      1) страховые (перестраховочные) организации передают страховые риски в перестрахование страховым (перестраховочным) организациям-резидентам Республики Казахстан только при соблюдении последними норматива достаточности маржи платежеспособности;</w:t>
      </w:r>
    </w:p>
    <w:bookmarkEnd w:id="13"/>
    <w:bookmarkStart w:name="z21" w:id="14"/>
    <w:p>
      <w:pPr>
        <w:spacing w:after="0"/>
        <w:ind w:left="0"/>
        <w:jc w:val="both"/>
      </w:pPr>
      <w:r>
        <w:rPr>
          <w:rFonts w:ascii="Times New Roman"/>
          <w:b w:val="false"/>
          <w:i w:val="false"/>
          <w:color w:val="000000"/>
          <w:sz w:val="28"/>
        </w:rPr>
        <w:t>
      2) сделки РЕПО совершаются автоматическим способом и заключаются на срок не более 30 (тридцати) календарных дней (в торговой системе фондовой биржи).</w:t>
      </w:r>
    </w:p>
    <w:bookmarkEnd w:id="14"/>
    <w:bookmarkStart w:name="z22" w:id="15"/>
    <w:p>
      <w:pPr>
        <w:spacing w:after="0"/>
        <w:ind w:left="0"/>
        <w:jc w:val="both"/>
      </w:pPr>
      <w:r>
        <w:rPr>
          <w:rFonts w:ascii="Times New Roman"/>
          <w:b w:val="false"/>
          <w:i w:val="false"/>
          <w:color w:val="000000"/>
          <w:sz w:val="28"/>
        </w:rPr>
        <w:t>
      3) с 1 апреля 2025 года суммарная балансовая стоимость операций "РЕПО" не превышает 50 (пятидесяти) процентов от суммы общих страховых резервов, с 1 июля 2025 года не превышает 35 (тридцати пяти) процентов от суммы общих страховых резервов.".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следующие изменения: </w:t>
      </w:r>
    </w:p>
    <w:bookmarkEnd w:id="16"/>
    <w:bookmarkStart w:name="z9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00"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утвержденной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02" w:id="19"/>
    <w:p>
      <w:pPr>
        <w:spacing w:after="0"/>
        <w:ind w:left="0"/>
        <w:jc w:val="both"/>
      </w:pPr>
      <w:r>
        <w:rPr>
          <w:rFonts w:ascii="Times New Roman"/>
          <w:b w:val="false"/>
          <w:i w:val="false"/>
          <w:color w:val="000000"/>
          <w:sz w:val="28"/>
        </w:rPr>
        <w:t xml:space="preserve">
      "6. В расчет высоколиквидных активов управляющего инвестиционным портфелем включаются активы, указанные в следующих строках Таблицы расчета значений пруденциальных нормативов управляющего инвестиционным портфелем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19"/>
    <w:bookmarkStart w:name="z103" w:id="20"/>
    <w:p>
      <w:pPr>
        <w:spacing w:after="0"/>
        <w:ind w:left="0"/>
        <w:jc w:val="both"/>
      </w:pPr>
      <w:r>
        <w:rPr>
          <w:rFonts w:ascii="Times New Roman"/>
          <w:b w:val="false"/>
          <w:i w:val="false"/>
          <w:color w:val="000000"/>
          <w:sz w:val="28"/>
        </w:rPr>
        <w:t>
      В качестве ликвидных активов управляющего инвестиционным портфелем признаются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в соответствующих объемах: 1.3, 1.11, 2.5, 2.6, 2.7, 2.9, 2.12, 2.13, 2.15, 2.16, 3.3, 3.4, 3.6, 3.7, 4.1, 4.2, 4.3, 4.5 (за исключением ценных бумаг, являющимися предметом операций репо).</w:t>
      </w:r>
    </w:p>
    <w:bookmarkEnd w:id="20"/>
    <w:bookmarkStart w:name="z104" w:id="21"/>
    <w:p>
      <w:pPr>
        <w:spacing w:after="0"/>
        <w:ind w:left="0"/>
        <w:jc w:val="both"/>
      </w:pPr>
      <w:r>
        <w:rPr>
          <w:rFonts w:ascii="Times New Roman"/>
          <w:b w:val="false"/>
          <w:i w:val="false"/>
          <w:color w:val="000000"/>
          <w:sz w:val="28"/>
        </w:rPr>
        <w:t>
      Управляющий инвестиционным портфелем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управляющего инвестиционным портфелем.</w:t>
      </w:r>
    </w:p>
    <w:bookmarkEnd w:id="21"/>
    <w:bookmarkStart w:name="z105" w:id="22"/>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в отношении государственных ценных бумаг Республики Казахстан, а также на ценные бумаги являющихся предметом операции "обратного репо", заключенной с участием центрального контрагента.</w:t>
      </w:r>
    </w:p>
    <w:bookmarkEnd w:id="22"/>
    <w:bookmarkStart w:name="z106" w:id="23"/>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23"/>
    <w:bookmarkStart w:name="z107" w:id="24"/>
    <w:p>
      <w:pPr>
        <w:spacing w:after="0"/>
        <w:ind w:left="0"/>
        <w:jc w:val="both"/>
      </w:pPr>
      <w:r>
        <w:rPr>
          <w:rFonts w:ascii="Times New Roman"/>
          <w:b w:val="false"/>
          <w:i w:val="false"/>
          <w:color w:val="000000"/>
          <w:sz w:val="28"/>
        </w:rPr>
        <w:t>
      1) активы, являющиеся обеспечением по обязательствам управляющего инвестиционным портфелем и (или) на которые право собственности управляющего инвестиционным портфелем ограничено (за исключением операций репо).</w:t>
      </w:r>
    </w:p>
    <w:bookmarkEnd w:id="24"/>
    <w:bookmarkStart w:name="z108" w:id="25"/>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управляющего инвестиционным портфелем в объемах, указанных в Таблице расчета значений пруденциальных нормативов управляющего инвестиционным портфелем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25"/>
    <w:bookmarkStart w:name="z109" w:id="26"/>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управляющего инвестиционным портфелем в полном объеме;</w:t>
      </w:r>
    </w:p>
    <w:bookmarkEnd w:id="26"/>
    <w:bookmarkStart w:name="z110" w:id="27"/>
    <w:p>
      <w:pPr>
        <w:spacing w:after="0"/>
        <w:ind w:left="0"/>
        <w:jc w:val="both"/>
      </w:pPr>
      <w:r>
        <w:rPr>
          <w:rFonts w:ascii="Times New Roman"/>
          <w:b w:val="false"/>
          <w:i w:val="false"/>
          <w:color w:val="000000"/>
          <w:sz w:val="28"/>
        </w:rPr>
        <w:t>
      Ценные бумаги, являющиеся предметом операций репо включаются в расчет ликвидных активов управляющего инвестиционным портфелем, в размере 70 % от совокупного объема ценных бумаг являющихся предметом операций репо;</w:t>
      </w:r>
    </w:p>
    <w:bookmarkEnd w:id="27"/>
    <w:bookmarkStart w:name="z111" w:id="28"/>
    <w:p>
      <w:pPr>
        <w:spacing w:after="0"/>
        <w:ind w:left="0"/>
        <w:jc w:val="both"/>
      </w:pPr>
      <w:r>
        <w:rPr>
          <w:rFonts w:ascii="Times New Roman"/>
          <w:b w:val="false"/>
          <w:i w:val="false"/>
          <w:color w:val="000000"/>
          <w:sz w:val="28"/>
        </w:rPr>
        <w:t>
      Государственные ценные бумаги со сроком до погашения более 1 (одного) года на расчетную дату, являющиеся предметом операций репо включаются в расчет ликвидных активов управляющего инвестиционным портфелем в размере 85 % от совокупного объема государственных ценных бумаг со сроком до погашения более 1 (одного) года на расчетную дату являющихся предметом операций репо;</w:t>
      </w:r>
    </w:p>
    <w:bookmarkEnd w:id="28"/>
    <w:bookmarkStart w:name="z112" w:id="29"/>
    <w:p>
      <w:pPr>
        <w:spacing w:after="0"/>
        <w:ind w:left="0"/>
        <w:jc w:val="both"/>
      </w:pPr>
      <w:r>
        <w:rPr>
          <w:rFonts w:ascii="Times New Roman"/>
          <w:b w:val="false"/>
          <w:i w:val="false"/>
          <w:color w:val="000000"/>
          <w:sz w:val="28"/>
        </w:rPr>
        <w:t>
      Государственные ценные бумаги со сроком до погашения до 1 (одного) года на расчетную дату, являющиеся предметом операций репо включаются в расчет ликвидных активов управляющего инвестиционным портфелем в размере 95 % от совокупного объема государственных ценных бумаг со сроком до погашения до 1 (одного) года на расчетную дату являющихся предметом операций репо.</w:t>
      </w:r>
    </w:p>
    <w:bookmarkEnd w:id="29"/>
    <w:bookmarkStart w:name="z113" w:id="30"/>
    <w:p>
      <w:pPr>
        <w:spacing w:after="0"/>
        <w:ind w:left="0"/>
        <w:jc w:val="both"/>
      </w:pPr>
      <w:r>
        <w:rPr>
          <w:rFonts w:ascii="Times New Roman"/>
          <w:b w:val="false"/>
          <w:i w:val="false"/>
          <w:color w:val="000000"/>
          <w:sz w:val="28"/>
        </w:rPr>
        <w:t>
      Ценные бумаги, являющиеся предметом операций репо отражаются в строках 6.3, 6.4, 6.5 Таблицы расчета значений пруденциальных нормативов управляющего инвестиционным портфелем согласно приложению к Правилам.</w:t>
      </w:r>
    </w:p>
    <w:bookmarkEnd w:id="30"/>
    <w:bookmarkStart w:name="z114" w:id="31"/>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управляющему инвестиционным портфелем,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31"/>
    <w:bookmarkStart w:name="z115" w:id="3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следующие изменения:</w:t>
      </w:r>
    </w:p>
    <w:bookmarkEnd w:id="32"/>
    <w:bookmarkStart w:name="z11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118"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утвержденной указанным постановлением: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0" w:id="35"/>
    <w:p>
      <w:pPr>
        <w:spacing w:after="0"/>
        <w:ind w:left="0"/>
        <w:jc w:val="both"/>
      </w:pPr>
      <w:r>
        <w:rPr>
          <w:rFonts w:ascii="Times New Roman"/>
          <w:b w:val="false"/>
          <w:i w:val="false"/>
          <w:color w:val="000000"/>
          <w:sz w:val="28"/>
        </w:rPr>
        <w:t xml:space="preserve">
      "6. В расчет высоколиквидных активов брокера и (или) дилера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35"/>
    <w:bookmarkStart w:name="z121" w:id="36"/>
    <w:p>
      <w:pPr>
        <w:spacing w:after="0"/>
        <w:ind w:left="0"/>
        <w:jc w:val="both"/>
      </w:pPr>
      <w:r>
        <w:rPr>
          <w:rFonts w:ascii="Times New Roman"/>
          <w:b w:val="false"/>
          <w:i w:val="false"/>
          <w:color w:val="000000"/>
          <w:sz w:val="28"/>
        </w:rPr>
        <w:t xml:space="preserve">
      В качестве ликвидных активов брокера и (или) дилера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 соответствующих объемах: 1.3, 1.11, 2.5, 2.6, 2.7, 2.9, 2.12, 2.13, 2.15, 2.16, 3.3, 3.4, 3.6, 3.7, 4.1, 4.2, 4.3, 4.5 (за исключением ценных бумаг, являющимися предметом операций репо). </w:t>
      </w:r>
    </w:p>
    <w:bookmarkEnd w:id="36"/>
    <w:bookmarkStart w:name="z122" w:id="37"/>
    <w:p>
      <w:pPr>
        <w:spacing w:after="0"/>
        <w:ind w:left="0"/>
        <w:jc w:val="both"/>
      </w:pPr>
      <w:r>
        <w:rPr>
          <w:rFonts w:ascii="Times New Roman"/>
          <w:b w:val="false"/>
          <w:i w:val="false"/>
          <w:color w:val="000000"/>
          <w:sz w:val="28"/>
        </w:rPr>
        <w:t>
      Брокер и (или) дилер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брокера и (или) дилера.</w:t>
      </w:r>
    </w:p>
    <w:bookmarkEnd w:id="37"/>
    <w:bookmarkStart w:name="z123" w:id="38"/>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в отношении государственных ценных бумаг Республики Казахстан, а также на ценные бумаги являющихся предметом операции "обратного репо", заключенной с участием центрального контрагента.</w:t>
      </w:r>
    </w:p>
    <w:bookmarkEnd w:id="38"/>
    <w:bookmarkStart w:name="z124" w:id="39"/>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39"/>
    <w:bookmarkStart w:name="z125" w:id="40"/>
    <w:p>
      <w:pPr>
        <w:spacing w:after="0"/>
        <w:ind w:left="0"/>
        <w:jc w:val="both"/>
      </w:pPr>
      <w:r>
        <w:rPr>
          <w:rFonts w:ascii="Times New Roman"/>
          <w:b w:val="false"/>
          <w:i w:val="false"/>
          <w:color w:val="000000"/>
          <w:sz w:val="28"/>
        </w:rPr>
        <w:t>
      1) активы, являющиеся обеспечением по обязательствам брокера и (или) дилера и (или) на которые право собственности брокера и (или) дилера ограничено (за исключением операций репо).</w:t>
      </w:r>
    </w:p>
    <w:bookmarkEnd w:id="40"/>
    <w:bookmarkStart w:name="z126" w:id="41"/>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ликвидных активов брокера и (или) дилера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(за исключением ценных бумаг, являющихся предметом операции "обратного репо", заключенной с участием центрального контрагента).</w:t>
      </w:r>
    </w:p>
    <w:bookmarkEnd w:id="41"/>
    <w:bookmarkStart w:name="z127" w:id="42"/>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брокера и (или) дилера в полном объеме;</w:t>
      </w:r>
    </w:p>
    <w:bookmarkEnd w:id="42"/>
    <w:bookmarkStart w:name="z128" w:id="43"/>
    <w:p>
      <w:pPr>
        <w:spacing w:after="0"/>
        <w:ind w:left="0"/>
        <w:jc w:val="both"/>
      </w:pPr>
      <w:r>
        <w:rPr>
          <w:rFonts w:ascii="Times New Roman"/>
          <w:b w:val="false"/>
          <w:i w:val="false"/>
          <w:color w:val="000000"/>
          <w:sz w:val="28"/>
        </w:rPr>
        <w:t>
      Ценные бумаги, являющиеся предметом операций репо, включаются в расчет ликвидных активов брокера и (или) дилера, в размере 70 % от совокупного объема ценных бумаг являющихся предметом операций репо;</w:t>
      </w:r>
    </w:p>
    <w:bookmarkEnd w:id="43"/>
    <w:bookmarkStart w:name="z129" w:id="44"/>
    <w:p>
      <w:pPr>
        <w:spacing w:after="0"/>
        <w:ind w:left="0"/>
        <w:jc w:val="both"/>
      </w:pPr>
      <w:r>
        <w:rPr>
          <w:rFonts w:ascii="Times New Roman"/>
          <w:b w:val="false"/>
          <w:i w:val="false"/>
          <w:color w:val="000000"/>
          <w:sz w:val="28"/>
        </w:rPr>
        <w:t>
      Государственные ценные бумаги со сроком до погашения более 1 (одного) года на расчетную дату, являющиеся предметом операций репо включаются в расчет ликвидных активов брокера и (или) дилера в размере 85 % от совокупного объема государственных ценных бумаг со сроком до погашения более 1 (одного) года на расчетную дату являющихся предметом операций репо;</w:t>
      </w:r>
    </w:p>
    <w:bookmarkEnd w:id="44"/>
    <w:bookmarkStart w:name="z130" w:id="45"/>
    <w:p>
      <w:pPr>
        <w:spacing w:after="0"/>
        <w:ind w:left="0"/>
        <w:jc w:val="both"/>
      </w:pPr>
      <w:r>
        <w:rPr>
          <w:rFonts w:ascii="Times New Roman"/>
          <w:b w:val="false"/>
          <w:i w:val="false"/>
          <w:color w:val="000000"/>
          <w:sz w:val="28"/>
        </w:rPr>
        <w:t>
      Государственные ценные бумаги со сроком до погашения до 1 (одного) года на расчетную дату, являющиеся предметом операций репо включаются в расчет ликвидных активов брокера и (или) дилера в размере 95 % от совокупного объема государственных ценных бумаг со сроком до погашения до 1 (одного) года на расчетную дату являющихся предметом операций репо.</w:t>
      </w:r>
    </w:p>
    <w:bookmarkEnd w:id="45"/>
    <w:bookmarkStart w:name="z131" w:id="46"/>
    <w:p>
      <w:pPr>
        <w:spacing w:after="0"/>
        <w:ind w:left="0"/>
        <w:jc w:val="both"/>
      </w:pPr>
      <w:r>
        <w:rPr>
          <w:rFonts w:ascii="Times New Roman"/>
          <w:b w:val="false"/>
          <w:i w:val="false"/>
          <w:color w:val="000000"/>
          <w:sz w:val="28"/>
        </w:rPr>
        <w:t>
      Ценные бумаги, являющиеся предметом операций репо отражаются в строках 6.3, 6.4, 6.5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w:t>
      </w:r>
    </w:p>
    <w:bookmarkEnd w:id="46"/>
    <w:bookmarkStart w:name="z132" w:id="47"/>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брокеру и (или) дилеру,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34" w:id="48"/>
    <w:p>
      <w:pPr>
        <w:spacing w:after="0"/>
        <w:ind w:left="0"/>
        <w:jc w:val="both"/>
      </w:pPr>
      <w:r>
        <w:rPr>
          <w:rFonts w:ascii="Times New Roman"/>
          <w:b w:val="false"/>
          <w:i w:val="false"/>
          <w:color w:val="000000"/>
          <w:sz w:val="28"/>
        </w:rPr>
        <w:t>
      "17. В расчет высоколиквидных активов УИП1 или УИП2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1.1, 1.2, 1.4, 1.5, 1.6, 1.7, 1.8, 1.9, 1.10, 1.12, 1.13, 2.1, 2.2, 2.3, 2.4, 2.8, 2.10, 2.11, 2.14, 3.1, 3.2, 3.5, 4.4, 5.1, 5.2, 5.3, 5.4 (за исключением ценных бумаг являющихся предметом операций репо).</w:t>
      </w:r>
    </w:p>
    <w:bookmarkEnd w:id="48"/>
    <w:bookmarkStart w:name="z135" w:id="49"/>
    <w:p>
      <w:pPr>
        <w:spacing w:after="0"/>
        <w:ind w:left="0"/>
        <w:jc w:val="both"/>
      </w:pPr>
      <w:r>
        <w:rPr>
          <w:rFonts w:ascii="Times New Roman"/>
          <w:b w:val="false"/>
          <w:i w:val="false"/>
          <w:color w:val="000000"/>
          <w:sz w:val="28"/>
        </w:rPr>
        <w:t xml:space="preserve">
      В качестве ликвидных активов УИП1 или УИП2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 соответствующих объемах: 1.3, 1.11, 2.5, 2.6, 2.7, 2.9, 2.12, 2.13, 2.15, 2.16, 3.3, 3.4, 3.6, 3.7, 4.1, 4.2, 4.3, 4.5 (за исключением ценных бумаг, являющимися предметом операций репо).</w:t>
      </w:r>
    </w:p>
    <w:bookmarkEnd w:id="49"/>
    <w:bookmarkStart w:name="z136" w:id="50"/>
    <w:p>
      <w:pPr>
        <w:spacing w:after="0"/>
        <w:ind w:left="0"/>
        <w:jc w:val="both"/>
      </w:pPr>
      <w:r>
        <w:rPr>
          <w:rFonts w:ascii="Times New Roman"/>
          <w:b w:val="false"/>
          <w:i w:val="false"/>
          <w:color w:val="000000"/>
          <w:sz w:val="28"/>
        </w:rPr>
        <w:t>
      УИП1 или УИП2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УИП1 или УИП2.</w:t>
      </w:r>
    </w:p>
    <w:bookmarkEnd w:id="50"/>
    <w:bookmarkStart w:name="z137" w:id="51"/>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в отношении государственных ценных бумаг Республики Казахстан, а также на ценные бумаги являющихся предметом операции "обратного репо", заключенной с участием центрального контрагента.</w:t>
      </w:r>
    </w:p>
    <w:bookmarkEnd w:id="51"/>
    <w:bookmarkStart w:name="z138" w:id="52"/>
    <w:p>
      <w:pPr>
        <w:spacing w:after="0"/>
        <w:ind w:left="0"/>
        <w:jc w:val="both"/>
      </w:pPr>
      <w:r>
        <w:rPr>
          <w:rFonts w:ascii="Times New Roman"/>
          <w:b w:val="false"/>
          <w:i w:val="false"/>
          <w:color w:val="000000"/>
          <w:sz w:val="28"/>
        </w:rPr>
        <w:t>
      18. В расчет высоколиквидных и ликвидных активов УИП1 или УИП2, предусмотренных пунктом 17 Методики, не включаются:</w:t>
      </w:r>
    </w:p>
    <w:bookmarkEnd w:id="52"/>
    <w:bookmarkStart w:name="z139" w:id="53"/>
    <w:p>
      <w:pPr>
        <w:spacing w:after="0"/>
        <w:ind w:left="0"/>
        <w:jc w:val="both"/>
      </w:pPr>
      <w:r>
        <w:rPr>
          <w:rFonts w:ascii="Times New Roman"/>
          <w:b w:val="false"/>
          <w:i w:val="false"/>
          <w:color w:val="000000"/>
          <w:sz w:val="28"/>
        </w:rPr>
        <w:t>
      1) активы, являющиеся обеспечением по обязательствам УИП1 или УИП2 и (или) на которые право собственности УИП1 или УИП2 ограничено (за исключением операций репо).</w:t>
      </w:r>
    </w:p>
    <w:bookmarkEnd w:id="53"/>
    <w:bookmarkStart w:name="z140" w:id="54"/>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ликвидных активов УИП1 или УИП2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(за исключением ценных бумаг, являющихся предметом операции "обратного репо", заключенной с участием центрального контрагента).</w:t>
      </w:r>
    </w:p>
    <w:bookmarkEnd w:id="54"/>
    <w:bookmarkStart w:name="z141" w:id="55"/>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УИП1 или УИП2 в полном объеме;</w:t>
      </w:r>
    </w:p>
    <w:bookmarkEnd w:id="55"/>
    <w:bookmarkStart w:name="z142" w:id="56"/>
    <w:p>
      <w:pPr>
        <w:spacing w:after="0"/>
        <w:ind w:left="0"/>
        <w:jc w:val="both"/>
      </w:pPr>
      <w:r>
        <w:rPr>
          <w:rFonts w:ascii="Times New Roman"/>
          <w:b w:val="false"/>
          <w:i w:val="false"/>
          <w:color w:val="000000"/>
          <w:sz w:val="28"/>
        </w:rPr>
        <w:t>
      Ценные бумаги, являющиеся предметом операций репо, включаются в расчет ликвидных активов УИП1 или УИП2, в размере 70 % от совокупного объема ценных бумаг являющихся предметом операций репо;</w:t>
      </w:r>
    </w:p>
    <w:bookmarkEnd w:id="56"/>
    <w:bookmarkStart w:name="z143" w:id="57"/>
    <w:p>
      <w:pPr>
        <w:spacing w:after="0"/>
        <w:ind w:left="0"/>
        <w:jc w:val="both"/>
      </w:pPr>
      <w:r>
        <w:rPr>
          <w:rFonts w:ascii="Times New Roman"/>
          <w:b w:val="false"/>
          <w:i w:val="false"/>
          <w:color w:val="000000"/>
          <w:sz w:val="28"/>
        </w:rPr>
        <w:t>
      Государственные ценные бумаги со сроком до погашения более 1 (одного) года на расчетную дату, являющиеся предметом операций репо, включаются в расчет ликвидных активов УИП1 или УИП2 в размере 85 % от совокупного объема государственных ценных бумаг со сроком до погашения более 1 (одного) года на расчетную дату являющихся предметом операций репо;</w:t>
      </w:r>
    </w:p>
    <w:bookmarkEnd w:id="57"/>
    <w:bookmarkStart w:name="z144" w:id="58"/>
    <w:p>
      <w:pPr>
        <w:spacing w:after="0"/>
        <w:ind w:left="0"/>
        <w:jc w:val="both"/>
      </w:pPr>
      <w:r>
        <w:rPr>
          <w:rFonts w:ascii="Times New Roman"/>
          <w:b w:val="false"/>
          <w:i w:val="false"/>
          <w:color w:val="000000"/>
          <w:sz w:val="28"/>
        </w:rPr>
        <w:t>
      Государственные ценные бумаги со сроком до погашения до 1 (одного) года на расчетную дату, являющиеся предметом операций репо, включаются в расчет ликвидных активов УИП1 или УИП2 в размере 95% от совокупного объема государственных ценных бумаг со сроком до погашения до 1 (одного) года на расчетную дату являющихся предметом операций репо.</w:t>
      </w:r>
    </w:p>
    <w:bookmarkEnd w:id="58"/>
    <w:bookmarkStart w:name="z145" w:id="59"/>
    <w:p>
      <w:pPr>
        <w:spacing w:after="0"/>
        <w:ind w:left="0"/>
        <w:jc w:val="both"/>
      </w:pPr>
      <w:r>
        <w:rPr>
          <w:rFonts w:ascii="Times New Roman"/>
          <w:b w:val="false"/>
          <w:i w:val="false"/>
          <w:color w:val="000000"/>
          <w:sz w:val="28"/>
        </w:rPr>
        <w:t xml:space="preserve">
      Ценные бумаги, являющиеся предметом операций репо, отражаются в строке 6.3, 6.4, 6.5 Таблицы расчета значений пруденциальных нормативов УИП1 или УИП2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59"/>
    <w:bookmarkStart w:name="z146" w:id="60"/>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УИП1 или УИП2,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деятельность по управлению</w:t>
            </w:r>
            <w:r>
              <w:br/>
            </w:r>
            <w:r>
              <w:rPr>
                <w:rFonts w:ascii="Times New Roman"/>
                <w:b w:val="false"/>
                <w:i w:val="false"/>
                <w:color w:val="000000"/>
                <w:sz w:val="20"/>
              </w:rPr>
              <w:t>инвестиционным портфелем</w:t>
            </w:r>
          </w:p>
        </w:tc>
      </w:tr>
    </w:tbl>
    <w:bookmarkStart w:name="z153" w:id="61"/>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 (за исключением государственных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до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более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брокерскую и (или)</w:t>
            </w:r>
            <w:r>
              <w:br/>
            </w:r>
            <w:r>
              <w:rPr>
                <w:rFonts w:ascii="Times New Roman"/>
                <w:b w:val="false"/>
                <w:i w:val="false"/>
                <w:color w:val="000000"/>
                <w:sz w:val="20"/>
              </w:rPr>
              <w:t>дилерскую деятельность</w:t>
            </w:r>
            <w:r>
              <w:br/>
            </w:r>
            <w:r>
              <w:rPr>
                <w:rFonts w:ascii="Times New Roman"/>
                <w:b w:val="false"/>
                <w:i w:val="false"/>
                <w:color w:val="000000"/>
                <w:sz w:val="20"/>
              </w:rPr>
              <w:t>на рынке ценных бумаг</w:t>
            </w:r>
          </w:p>
        </w:tc>
      </w:tr>
    </w:tbl>
    <w:bookmarkStart w:name="z156" w:id="62"/>
    <w:p>
      <w:pPr>
        <w:spacing w:after="0"/>
        <w:ind w:left="0"/>
        <w:jc w:val="left"/>
      </w:pPr>
      <w:r>
        <w:rPr>
          <w:rFonts w:ascii="Times New Roman"/>
          <w:b/>
          <w:i w:val="false"/>
          <w:color w:val="000000"/>
        </w:rPr>
        <w:t xml:space="preserve"> Таблица расчета значений пруденциальных нормативов организации,</w:t>
      </w:r>
      <w:r>
        <w:br/>
      </w:r>
      <w:r>
        <w:rPr>
          <w:rFonts w:ascii="Times New Roman"/>
          <w:b/>
          <w:i w:val="false"/>
          <w:color w:val="000000"/>
        </w:rPr>
        <w:t>осуществляющей брокерскую и (или) дилерскую деятельность на рынке ценных бумаг</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 (за исключением государственных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до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более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