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206a" w14:textId="ba42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финансового рынка</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16 мая 2025 года № 14. Зарегистрировано в Министерстве юстиции Республики Казахстан 20 мая 2025 года № 36128</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16 мая 2025 года № 14</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финансового рынка, в которые вносятся изменения и дополнение</w:t>
      </w:r>
    </w:p>
    <w:bookmarkEnd w:id="9"/>
    <w:bookmarkStart w:name="z16"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(зарегистрировано в Реестре государственной регистрации нормативных правовых актов под № 14794) следующее изменение:</w:t>
      </w:r>
    </w:p>
    <w:bookmarkEnd w:id="10"/>
    <w:bookmarkStart w:name="z1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страховой (перестраховочной) организации и страховой группы и иных обязательных к соблюдению норм и лимитов, утвержденных указанным постановлением: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9" w:id="12"/>
    <w:p>
      <w:pPr>
        <w:spacing w:after="0"/>
        <w:ind w:left="0"/>
        <w:jc w:val="both"/>
      </w:pPr>
      <w:r>
        <w:rPr>
          <w:rFonts w:ascii="Times New Roman"/>
          <w:b w:val="false"/>
          <w:i w:val="false"/>
          <w:color w:val="000000"/>
          <w:sz w:val="28"/>
        </w:rPr>
        <w:t>
      "45. Страховые (перестраховочные) организации соблюдают следующие иные обязательные к соблюдению нормы:</w:t>
      </w:r>
    </w:p>
    <w:bookmarkEnd w:id="12"/>
    <w:bookmarkStart w:name="z20" w:id="13"/>
    <w:p>
      <w:pPr>
        <w:spacing w:after="0"/>
        <w:ind w:left="0"/>
        <w:jc w:val="both"/>
      </w:pPr>
      <w:r>
        <w:rPr>
          <w:rFonts w:ascii="Times New Roman"/>
          <w:b w:val="false"/>
          <w:i w:val="false"/>
          <w:color w:val="000000"/>
          <w:sz w:val="28"/>
        </w:rPr>
        <w:t>
      1) страховые (перестраховочные) организации передают страховые риски в перестрахование страховым (перестраховочным) организациям-резидентам Республики Казахстан только при соблюдении последними норматива достаточности маржи платежеспособности;</w:t>
      </w:r>
    </w:p>
    <w:bookmarkEnd w:id="13"/>
    <w:bookmarkStart w:name="z21" w:id="14"/>
    <w:p>
      <w:pPr>
        <w:spacing w:after="0"/>
        <w:ind w:left="0"/>
        <w:jc w:val="both"/>
      </w:pPr>
      <w:r>
        <w:rPr>
          <w:rFonts w:ascii="Times New Roman"/>
          <w:b w:val="false"/>
          <w:i w:val="false"/>
          <w:color w:val="000000"/>
          <w:sz w:val="28"/>
        </w:rPr>
        <w:t>
      2) сделки РЕПО совершаются автоматическим способом и заключаются на срок не более 30 (тридцати) календарных дней (в торговой системе фондовой биржи).</w:t>
      </w:r>
    </w:p>
    <w:bookmarkEnd w:id="14"/>
    <w:bookmarkStart w:name="z22" w:id="15"/>
    <w:p>
      <w:pPr>
        <w:spacing w:after="0"/>
        <w:ind w:left="0"/>
        <w:jc w:val="both"/>
      </w:pPr>
      <w:r>
        <w:rPr>
          <w:rFonts w:ascii="Times New Roman"/>
          <w:b w:val="false"/>
          <w:i w:val="false"/>
          <w:color w:val="000000"/>
          <w:sz w:val="28"/>
        </w:rPr>
        <w:t>
      3) с 1 апреля 2025 года суммарная балансовая стоимость операций "РЕПО" не превышает 50 (пятидесяти) процентов от суммы общих страховых резервов, с 1 июля 2025 года не превышает 35 (тридцати пяти) процентов от суммы общих страховых резервов.".</w:t>
      </w:r>
    </w:p>
    <w:bookmarkEnd w:id="15"/>
    <w:bookmarkStart w:name="z23"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 и дополнение: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5"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и Законом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методиках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xml:space="preserve">
      "1. Нормативные значения и методики расчетов пруденциальных нормативов и иных обязательных к соблюдению норм и лимитов, размер капитала банка (далее – Нормативы)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42 Закона Республики Казахстан "О банках и банковской деятельности в Республике Казахстан" (далее – Закон о банках) и устанавливают нормативные значения и методики расчетов пруденциальных нормативов и иных обязательных к соблюдению норм и лимитов, размер капитала банка.</w:t>
      </w:r>
    </w:p>
    <w:bookmarkEnd w:id="19"/>
    <w:bookmarkStart w:name="z29" w:id="20"/>
    <w:p>
      <w:pPr>
        <w:spacing w:after="0"/>
        <w:ind w:left="0"/>
        <w:jc w:val="both"/>
      </w:pPr>
      <w:r>
        <w:rPr>
          <w:rFonts w:ascii="Times New Roman"/>
          <w:b w:val="false"/>
          <w:i w:val="false"/>
          <w:color w:val="000000"/>
          <w:sz w:val="28"/>
        </w:rPr>
        <w:t xml:space="preserve">
      Нормативные значения для банков и их дочерних организаций, рассчитываемых на основе консолидированной финансовой отчетности, устанавливаются в соответствии со </w:t>
      </w:r>
      <w:r>
        <w:rPr>
          <w:rFonts w:ascii="Times New Roman"/>
          <w:b w:val="false"/>
          <w:i w:val="false"/>
          <w:color w:val="000000"/>
          <w:sz w:val="28"/>
        </w:rPr>
        <w:t>статьей 42</w:t>
      </w:r>
      <w:r>
        <w:rPr>
          <w:rFonts w:ascii="Times New Roman"/>
          <w:b w:val="false"/>
          <w:i w:val="false"/>
          <w:color w:val="000000"/>
          <w:sz w:val="28"/>
        </w:rPr>
        <w:t xml:space="preserve"> Закона о банках.</w:t>
      </w:r>
    </w:p>
    <w:bookmarkEnd w:id="20"/>
    <w:bookmarkStart w:name="z30" w:id="21"/>
    <w:p>
      <w:pPr>
        <w:spacing w:after="0"/>
        <w:ind w:left="0"/>
        <w:jc w:val="both"/>
      </w:pPr>
      <w:r>
        <w:rPr>
          <w:rFonts w:ascii="Times New Roman"/>
          <w:b w:val="false"/>
          <w:i w:val="false"/>
          <w:color w:val="000000"/>
          <w:sz w:val="28"/>
        </w:rPr>
        <w:t>
      Нормативные значения выражаются числом с тремя знаками после запятой.</w:t>
      </w:r>
    </w:p>
    <w:bookmarkEnd w:id="21"/>
    <w:bookmarkStart w:name="z31" w:id="22"/>
    <w:p>
      <w:pPr>
        <w:spacing w:after="0"/>
        <w:ind w:left="0"/>
        <w:jc w:val="both"/>
      </w:pPr>
      <w:r>
        <w:rPr>
          <w:rFonts w:ascii="Times New Roman"/>
          <w:b w:val="false"/>
          <w:i w:val="false"/>
          <w:color w:val="000000"/>
          <w:sz w:val="28"/>
        </w:rPr>
        <w:t>
      В состав пруденциальных нормативов и иных обязательных к соблюдению норм и лимитов размера капитала банка для обязательного соблюдения банками входят:</w:t>
      </w:r>
    </w:p>
    <w:bookmarkEnd w:id="22"/>
    <w:bookmarkStart w:name="z32" w:id="23"/>
    <w:p>
      <w:pPr>
        <w:spacing w:after="0"/>
        <w:ind w:left="0"/>
        <w:jc w:val="both"/>
      </w:pPr>
      <w:r>
        <w:rPr>
          <w:rFonts w:ascii="Times New Roman"/>
          <w:b w:val="false"/>
          <w:i w:val="false"/>
          <w:color w:val="000000"/>
          <w:sz w:val="28"/>
        </w:rPr>
        <w:t>
      минимальный размер уставного и собственного капиталов банка;</w:t>
      </w:r>
    </w:p>
    <w:bookmarkEnd w:id="23"/>
    <w:bookmarkStart w:name="z33" w:id="24"/>
    <w:p>
      <w:pPr>
        <w:spacing w:after="0"/>
        <w:ind w:left="0"/>
        <w:jc w:val="both"/>
      </w:pPr>
      <w:r>
        <w:rPr>
          <w:rFonts w:ascii="Times New Roman"/>
          <w:b w:val="false"/>
          <w:i w:val="false"/>
          <w:color w:val="000000"/>
          <w:sz w:val="28"/>
        </w:rPr>
        <w:t>
      коэффициент достаточности собственного капитала;</w:t>
      </w:r>
    </w:p>
    <w:bookmarkEnd w:id="24"/>
    <w:bookmarkStart w:name="z34" w:id="25"/>
    <w:p>
      <w:pPr>
        <w:spacing w:after="0"/>
        <w:ind w:left="0"/>
        <w:jc w:val="both"/>
      </w:pPr>
      <w:r>
        <w:rPr>
          <w:rFonts w:ascii="Times New Roman"/>
          <w:b w:val="false"/>
          <w:i w:val="false"/>
          <w:color w:val="000000"/>
          <w:sz w:val="28"/>
        </w:rPr>
        <w:t>
      максимальный размер риска на одного заемщика;</w:t>
      </w:r>
    </w:p>
    <w:bookmarkEnd w:id="25"/>
    <w:bookmarkStart w:name="z35" w:id="26"/>
    <w:p>
      <w:pPr>
        <w:spacing w:after="0"/>
        <w:ind w:left="0"/>
        <w:jc w:val="both"/>
      </w:pPr>
      <w:r>
        <w:rPr>
          <w:rFonts w:ascii="Times New Roman"/>
          <w:b w:val="false"/>
          <w:i w:val="false"/>
          <w:color w:val="000000"/>
          <w:sz w:val="28"/>
        </w:rPr>
        <w:t>
      коэффициенты ликвидности;</w:t>
      </w:r>
    </w:p>
    <w:bookmarkEnd w:id="26"/>
    <w:bookmarkStart w:name="z36" w:id="27"/>
    <w:p>
      <w:pPr>
        <w:spacing w:after="0"/>
        <w:ind w:left="0"/>
        <w:jc w:val="both"/>
      </w:pPr>
      <w:r>
        <w:rPr>
          <w:rFonts w:ascii="Times New Roman"/>
          <w:b w:val="false"/>
          <w:i w:val="false"/>
          <w:color w:val="000000"/>
          <w:sz w:val="28"/>
        </w:rPr>
        <w:t>
      коэффициенты покрытия ликвидности и нетто стабильного фондирования;</w:t>
      </w:r>
    </w:p>
    <w:bookmarkEnd w:id="27"/>
    <w:bookmarkStart w:name="z37" w:id="28"/>
    <w:p>
      <w:pPr>
        <w:spacing w:after="0"/>
        <w:ind w:left="0"/>
        <w:jc w:val="both"/>
      </w:pPr>
      <w:r>
        <w:rPr>
          <w:rFonts w:ascii="Times New Roman"/>
          <w:b w:val="false"/>
          <w:i w:val="false"/>
          <w:color w:val="000000"/>
          <w:sz w:val="28"/>
        </w:rPr>
        <w:t>
      капитализация банков к обязательствам перед нерезидентами Республики Казахстан;</w:t>
      </w:r>
    </w:p>
    <w:bookmarkEnd w:id="28"/>
    <w:bookmarkStart w:name="z38" w:id="29"/>
    <w:p>
      <w:pPr>
        <w:spacing w:after="0"/>
        <w:ind w:left="0"/>
        <w:jc w:val="both"/>
      </w:pPr>
      <w:r>
        <w:rPr>
          <w:rFonts w:ascii="Times New Roman"/>
          <w:b w:val="false"/>
          <w:i w:val="false"/>
          <w:color w:val="000000"/>
          <w:sz w:val="28"/>
        </w:rPr>
        <w:t>
      коэффициент по размещению части средств банка во внутренние активы;</w:t>
      </w:r>
    </w:p>
    <w:bookmarkEnd w:id="29"/>
    <w:bookmarkStart w:name="z39" w:id="30"/>
    <w:p>
      <w:pPr>
        <w:spacing w:after="0"/>
        <w:ind w:left="0"/>
        <w:jc w:val="both"/>
      </w:pPr>
      <w:r>
        <w:rPr>
          <w:rFonts w:ascii="Times New Roman"/>
          <w:b w:val="false"/>
          <w:i w:val="false"/>
          <w:color w:val="000000"/>
          <w:sz w:val="28"/>
        </w:rPr>
        <w:t>
      коэффициент долговой нагрузки заемщика банка;</w:t>
      </w:r>
    </w:p>
    <w:bookmarkEnd w:id="30"/>
    <w:bookmarkStart w:name="z40" w:id="31"/>
    <w:p>
      <w:pPr>
        <w:spacing w:after="0"/>
        <w:ind w:left="0"/>
        <w:jc w:val="both"/>
      </w:pPr>
      <w:r>
        <w:rPr>
          <w:rFonts w:ascii="Times New Roman"/>
          <w:b w:val="false"/>
          <w:i w:val="false"/>
          <w:color w:val="000000"/>
          <w:sz w:val="28"/>
        </w:rPr>
        <w:t>
      коэффициент долга к доходу заемщика банка.";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2" w:id="32"/>
    <w:p>
      <w:pPr>
        <w:spacing w:after="0"/>
        <w:ind w:left="0"/>
        <w:jc w:val="both"/>
      </w:pPr>
      <w:r>
        <w:rPr>
          <w:rFonts w:ascii="Times New Roman"/>
          <w:b w:val="false"/>
          <w:i w:val="false"/>
          <w:color w:val="000000"/>
          <w:sz w:val="28"/>
        </w:rPr>
        <w:t xml:space="preserve">
      "19. Расчет активов, условных и возможных обязательств, взвешиваемых по степени кредитного риска, проводится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Значениями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Нормативам и Таблицей условных и возможных обязательств банка, взвешенных по степени кредитного риска, согласно приложению 6 к Нормативам. Расчет значений коэффициентов взвешивания по степени кредитного риска вложений по беззалоговым потребительским займам при расчете коэффициента долговой нагрузки осуществляется по беззалоговым потребительским займам, выданным после 1 января 2020 года.</w:t>
      </w:r>
    </w:p>
    <w:bookmarkEnd w:id="32"/>
    <w:bookmarkStart w:name="z43" w:id="33"/>
    <w:p>
      <w:pPr>
        <w:spacing w:after="0"/>
        <w:ind w:left="0"/>
        <w:jc w:val="both"/>
      </w:pPr>
      <w:r>
        <w:rPr>
          <w:rFonts w:ascii="Times New Roman"/>
          <w:b w:val="false"/>
          <w:i w:val="false"/>
          <w:color w:val="000000"/>
          <w:sz w:val="28"/>
        </w:rPr>
        <w:t>
      Для целей взвешивания активов, условных и возможных обязательств по степени риска активы, условные и возможные обязательства уменьшаются на сумму созданных резервов, в соответствии с МСФО.</w:t>
      </w:r>
    </w:p>
    <w:bookmarkEnd w:id="33"/>
    <w:bookmarkStart w:name="z44" w:id="34"/>
    <w:p>
      <w:pPr>
        <w:spacing w:after="0"/>
        <w:ind w:left="0"/>
        <w:jc w:val="both"/>
      </w:pPr>
      <w:r>
        <w:rPr>
          <w:rFonts w:ascii="Times New Roman"/>
          <w:b w:val="false"/>
          <w:i w:val="false"/>
          <w:color w:val="000000"/>
          <w:sz w:val="28"/>
        </w:rPr>
        <w:t xml:space="preserve">
      Условные и возможные обязательства, взвешиваемые по степени кредитного риска, определяются как произведение суммы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 по которому банк несет кредитные риски.</w:t>
      </w:r>
    </w:p>
    <w:bookmarkEnd w:id="34"/>
    <w:bookmarkStart w:name="z45" w:id="35"/>
    <w:p>
      <w:pPr>
        <w:spacing w:after="0"/>
        <w:ind w:left="0"/>
        <w:jc w:val="both"/>
      </w:pPr>
      <w:r>
        <w:rPr>
          <w:rFonts w:ascii="Times New Roman"/>
          <w:b w:val="false"/>
          <w:i w:val="false"/>
          <w:color w:val="000000"/>
          <w:sz w:val="28"/>
        </w:rPr>
        <w:t xml:space="preserve">
      Свопы, фьючерсы, опционы, форварды включаются в расчет условных и возможных обязательств, взвешенных с учетом кредитного риска, путем умножения суммы рыночной стоимости указанных финансовых инструментов и кредитного риска по ним на степень риска, соответствующую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35"/>
    <w:bookmarkStart w:name="z46" w:id="36"/>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36"/>
    <w:bookmarkStart w:name="z47" w:id="37"/>
    <w:p>
      <w:pPr>
        <w:spacing w:after="0"/>
        <w:ind w:left="0"/>
        <w:jc w:val="both"/>
      </w:pPr>
      <w:r>
        <w:rPr>
          <w:rFonts w:ascii="Times New Roman"/>
          <w:b w:val="false"/>
          <w:i w:val="false"/>
          <w:color w:val="000000"/>
          <w:sz w:val="28"/>
        </w:rPr>
        <w:t xml:space="preserve">
      Спот сделки по ценным бумагам, расчет по которым осуществляются по принципу "поставка против платежа" и (или) спот сделки на валютном рынке с иностранной валютой, расчет по которым осуществляются по принципу "платеж против платежа" в том числе с участием центрального контрагента,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такие платежи не проведены в течение пяти рабочих дней после даты расчета, путем умножения положительной разницы между требованиями и обязательствами на коэффициент кредитного риска, указанный в Таблице коэффициент кредитного риска по спот сделкам согласно приложению 7-1 к Нормативам. </w:t>
      </w:r>
    </w:p>
    <w:bookmarkEnd w:id="37"/>
    <w:bookmarkStart w:name="z48" w:id="38"/>
    <w:p>
      <w:pPr>
        <w:spacing w:after="0"/>
        <w:ind w:left="0"/>
        <w:jc w:val="both"/>
      </w:pPr>
      <w:r>
        <w:rPr>
          <w:rFonts w:ascii="Times New Roman"/>
          <w:b w:val="false"/>
          <w:i w:val="false"/>
          <w:color w:val="000000"/>
          <w:sz w:val="28"/>
        </w:rPr>
        <w:t xml:space="preserve">
      Спот сделки по ценным бумагам, расчет по которым осуществляются не по принципу "поставка против платежа" и (или) спот сделки на валютном рынке с иностранной валютой, расчет по которым осуществляются не по принципу "платеж против платежа", включаются в расчет условных и возможных обязательств, взвешенных с учетом кредитного риска, или в расчет активов, взвешенных с учетом кредитного риска (при учете сделок спот на балансовых счетах),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 взвешенного по степени риска, соответствующей категории контрагента, указанной в Таблице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38"/>
    <w:bookmarkStart w:name="z49" w:id="39"/>
    <w:p>
      <w:pPr>
        <w:spacing w:after="0"/>
        <w:ind w:left="0"/>
        <w:jc w:val="both"/>
      </w:pPr>
      <w:r>
        <w:rPr>
          <w:rFonts w:ascii="Times New Roman"/>
          <w:b w:val="false"/>
          <w:i w:val="false"/>
          <w:color w:val="000000"/>
          <w:sz w:val="28"/>
        </w:rPr>
        <w:t>
      В отношении вышеуказанных спот сделок, по которым не нарушены требования по крайним срокам даты расчета, степень кредитного риска равна 0 (нулю).</w:t>
      </w:r>
    </w:p>
    <w:bookmarkEnd w:id="39"/>
    <w:bookmarkStart w:name="z50" w:id="40"/>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40"/>
    <w:bookmarkStart w:name="z51" w:id="41"/>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41"/>
    <w:bookmarkStart w:name="z52" w:id="42"/>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42"/>
    <w:bookmarkStart w:name="z53" w:id="43"/>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43"/>
    <w:bookmarkStart w:name="z54" w:id="44"/>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44"/>
    <w:bookmarkStart w:name="z55" w:id="45"/>
    <w:p>
      <w:pPr>
        <w:spacing w:after="0"/>
        <w:ind w:left="0"/>
        <w:jc w:val="both"/>
      </w:pPr>
      <w:r>
        <w:rPr>
          <w:rFonts w:ascii="Times New Roman"/>
          <w:b w:val="false"/>
          <w:i w:val="false"/>
          <w:color w:val="000000"/>
          <w:sz w:val="28"/>
        </w:rPr>
        <w:t>
      Проданные опционы не включаются в расчет условных и возможных обязательств, взвешенных с учетом кредитного риска.</w:t>
      </w:r>
    </w:p>
    <w:bookmarkEnd w:id="45"/>
    <w:bookmarkStart w:name="z56" w:id="46"/>
    <w:p>
      <w:pPr>
        <w:spacing w:after="0"/>
        <w:ind w:left="0"/>
        <w:jc w:val="both"/>
      </w:pPr>
      <w:r>
        <w:rPr>
          <w:rFonts w:ascii="Times New Roman"/>
          <w:b w:val="false"/>
          <w:i w:val="false"/>
          <w:color w:val="000000"/>
          <w:sz w:val="28"/>
        </w:rPr>
        <w:t xml:space="preserve">
      Расчет активов, условных и возможных требований и обязательств с учетом рыночного риска проводится согласно </w:t>
      </w:r>
      <w:r>
        <w:rPr>
          <w:rFonts w:ascii="Times New Roman"/>
          <w:b w:val="false"/>
          <w:i w:val="false"/>
          <w:color w:val="000000"/>
          <w:sz w:val="28"/>
        </w:rPr>
        <w:t>пунктам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Нормативов.</w:t>
      </w:r>
    </w:p>
    <w:bookmarkEnd w:id="46"/>
    <w:bookmarkStart w:name="z57" w:id="47"/>
    <w:p>
      <w:pPr>
        <w:spacing w:after="0"/>
        <w:ind w:left="0"/>
        <w:jc w:val="both"/>
      </w:pPr>
      <w:r>
        <w:rPr>
          <w:rFonts w:ascii="Times New Roman"/>
          <w:b w:val="false"/>
          <w:i w:val="false"/>
          <w:color w:val="000000"/>
          <w:sz w:val="28"/>
        </w:rPr>
        <w:t xml:space="preserve">
      Расчет операционного риска проводится согласно </w:t>
      </w:r>
      <w:r>
        <w:rPr>
          <w:rFonts w:ascii="Times New Roman"/>
          <w:b w:val="false"/>
          <w:i w:val="false"/>
          <w:color w:val="000000"/>
          <w:sz w:val="28"/>
        </w:rPr>
        <w:t>пункту 35</w:t>
      </w:r>
      <w:r>
        <w:rPr>
          <w:rFonts w:ascii="Times New Roman"/>
          <w:b w:val="false"/>
          <w:i w:val="false"/>
          <w:color w:val="000000"/>
          <w:sz w:val="28"/>
        </w:rPr>
        <w:t xml:space="preserve"> Нормативов.</w:t>
      </w:r>
    </w:p>
    <w:bookmarkEnd w:id="47"/>
    <w:bookmarkStart w:name="z58" w:id="48"/>
    <w:p>
      <w:pPr>
        <w:spacing w:after="0"/>
        <w:ind w:left="0"/>
        <w:jc w:val="both"/>
      </w:pPr>
      <w:r>
        <w:rPr>
          <w:rFonts w:ascii="Times New Roman"/>
          <w:b w:val="false"/>
          <w:i w:val="false"/>
          <w:color w:val="000000"/>
          <w:sz w:val="28"/>
        </w:rPr>
        <w:t>
      При расчете коэффициентов достаточности собственного капитала k1, k1-2 и k2 из размера активов, подлежащих взвешиванию по степени риска вложений, исключаются неинвестированные остатки средств, принятых банком на хранение на основании кастодиального договора.</w:t>
      </w:r>
    </w:p>
    <w:bookmarkEnd w:id="48"/>
    <w:bookmarkStart w:name="z59" w:id="49"/>
    <w:p>
      <w:pPr>
        <w:spacing w:after="0"/>
        <w:ind w:left="0"/>
        <w:jc w:val="both"/>
      </w:pPr>
      <w:r>
        <w:rPr>
          <w:rFonts w:ascii="Times New Roman"/>
          <w:b w:val="false"/>
          <w:i w:val="false"/>
          <w:color w:val="000000"/>
          <w:sz w:val="28"/>
        </w:rPr>
        <w:t xml:space="preserve">
      Требования Нормативов по соблюдению минимальных значений коэффициентов достаточности собственного капитала k1, k1-2 и k2, включая буферы собственного капитала, не распространяются на банки, осуществляющие (осуществившие) реструктуризацию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крупным акционером которых является акционерное общество "Фонд национального благосостояния "Самрук-Қазына", а также на банки, соответствующие критериям системно значимого банка, если одобренным уполномоченным органом планом мероприятий, предусматривающим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 определены значения коэффициентов достаточности собственного капитала k1, k1-2 и k2 и срок, в течение которого действуют значения коэффициентов достаточности собственного капитала.".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61" w:id="50"/>
    <w:p>
      <w:pPr>
        <w:spacing w:after="0"/>
        <w:ind w:left="0"/>
        <w:jc w:val="both"/>
      </w:pPr>
      <w:r>
        <w:rPr>
          <w:rFonts w:ascii="Times New Roman"/>
          <w:b w:val="false"/>
          <w:i w:val="false"/>
          <w:color w:val="000000"/>
          <w:sz w:val="28"/>
        </w:rPr>
        <w:t>
      "57. Размер риска на одного заемщика, в том числе банка, рассчитывается как сумма требований в виде:</w:t>
      </w:r>
    </w:p>
    <w:bookmarkEnd w:id="50"/>
    <w:bookmarkStart w:name="z62" w:id="51"/>
    <w:p>
      <w:pPr>
        <w:spacing w:after="0"/>
        <w:ind w:left="0"/>
        <w:jc w:val="both"/>
      </w:pPr>
      <w:r>
        <w:rPr>
          <w:rFonts w:ascii="Times New Roman"/>
          <w:b w:val="false"/>
          <w:i w:val="false"/>
          <w:color w:val="000000"/>
          <w:sz w:val="28"/>
        </w:rPr>
        <w:t xml:space="preserve">
      1) займов, вкладов, дебиторской задолженности, ценных бумаг (за исключением инвестиций, указанных в </w:t>
      </w:r>
      <w:r>
        <w:rPr>
          <w:rFonts w:ascii="Times New Roman"/>
          <w:b w:val="false"/>
          <w:i w:val="false"/>
          <w:color w:val="000000"/>
          <w:sz w:val="28"/>
        </w:rPr>
        <w:t>пункте 11</w:t>
      </w:r>
      <w:r>
        <w:rPr>
          <w:rFonts w:ascii="Times New Roman"/>
          <w:b w:val="false"/>
          <w:i w:val="false"/>
          <w:color w:val="000000"/>
          <w:sz w:val="28"/>
        </w:rPr>
        <w:t xml:space="preserve"> Нормативов);</w:t>
      </w:r>
    </w:p>
    <w:bookmarkEnd w:id="51"/>
    <w:bookmarkStart w:name="z63" w:id="52"/>
    <w:p>
      <w:pPr>
        <w:spacing w:after="0"/>
        <w:ind w:left="0"/>
        <w:jc w:val="both"/>
      </w:pPr>
      <w:r>
        <w:rPr>
          <w:rFonts w:ascii="Times New Roman"/>
          <w:b w:val="false"/>
          <w:i w:val="false"/>
          <w:color w:val="000000"/>
          <w:sz w:val="28"/>
        </w:rPr>
        <w:t xml:space="preserve">
      2) условных и возможных обязательств, рассчитанных в соответствии с Таблицей условных и возможных обязательств банка, взвешенных по степени кредитного риска,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Нормативам;</w:t>
      </w:r>
    </w:p>
    <w:bookmarkEnd w:id="52"/>
    <w:bookmarkStart w:name="z64" w:id="53"/>
    <w:p>
      <w:pPr>
        <w:spacing w:after="0"/>
        <w:ind w:left="0"/>
        <w:jc w:val="both"/>
      </w:pPr>
      <w:r>
        <w:rPr>
          <w:rFonts w:ascii="Times New Roman"/>
          <w:b w:val="false"/>
          <w:i w:val="false"/>
          <w:color w:val="000000"/>
          <w:sz w:val="28"/>
        </w:rPr>
        <w:t>
      3) секьюритизированных активов, относящихся к заемщикам, по которым у банка отсутствует письменное подтверждение уполномоченного органа на применение рамочного подхода секьюритизации;</w:t>
      </w:r>
    </w:p>
    <w:bookmarkEnd w:id="53"/>
    <w:bookmarkStart w:name="z65" w:id="54"/>
    <w:p>
      <w:pPr>
        <w:spacing w:after="0"/>
        <w:ind w:left="0"/>
        <w:jc w:val="both"/>
      </w:pPr>
      <w:r>
        <w:rPr>
          <w:rFonts w:ascii="Times New Roman"/>
          <w:b w:val="false"/>
          <w:i w:val="false"/>
          <w:color w:val="000000"/>
          <w:sz w:val="28"/>
        </w:rPr>
        <w:t>
      4) позиций секьюритизации;</w:t>
      </w:r>
    </w:p>
    <w:bookmarkEnd w:id="54"/>
    <w:bookmarkStart w:name="z66" w:id="55"/>
    <w:p>
      <w:pPr>
        <w:spacing w:after="0"/>
        <w:ind w:left="0"/>
        <w:jc w:val="both"/>
      </w:pPr>
      <w:r>
        <w:rPr>
          <w:rFonts w:ascii="Times New Roman"/>
          <w:b w:val="false"/>
          <w:i w:val="false"/>
          <w:color w:val="000000"/>
          <w:sz w:val="28"/>
        </w:rPr>
        <w:t>
      5) свопов, фьючерсов, опционов, форвардов, взвешиваемых по степени кредитного риска, рассчитанных как сумма рыночной стоимости указанных финансовых инструментов и кредитного риска по ним.</w:t>
      </w:r>
    </w:p>
    <w:bookmarkEnd w:id="55"/>
    <w:bookmarkStart w:name="z67" w:id="56"/>
    <w:p>
      <w:pPr>
        <w:spacing w:after="0"/>
        <w:ind w:left="0"/>
        <w:jc w:val="both"/>
      </w:pP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Таблице коэффициентов кредитного риска для производных финансовых инструментов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Нормативам и определяемый сроком погашения указанных финансовых инструментов.</w:t>
      </w:r>
    </w:p>
    <w:bookmarkEnd w:id="56"/>
    <w:bookmarkStart w:name="z68" w:id="57"/>
    <w:p>
      <w:pPr>
        <w:spacing w:after="0"/>
        <w:ind w:left="0"/>
        <w:jc w:val="both"/>
      </w:pPr>
      <w:r>
        <w:rPr>
          <w:rFonts w:ascii="Times New Roman"/>
          <w:b w:val="false"/>
          <w:i w:val="false"/>
          <w:color w:val="000000"/>
          <w:sz w:val="28"/>
        </w:rPr>
        <w:t>
      Рыночная стоимость (стоимость замещения) финансовых инструментов, указанная в настоящем пункте, представляет собой:</w:t>
      </w:r>
    </w:p>
    <w:bookmarkEnd w:id="57"/>
    <w:bookmarkStart w:name="z69" w:id="58"/>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Если текущая рыночная стоимость финансового инструмента меньше или равна ее номинальной контрактной стоимости, стоимость замещения равна 0 (нулю);</w:t>
      </w:r>
    </w:p>
    <w:bookmarkEnd w:id="58"/>
    <w:bookmarkStart w:name="z70" w:id="59"/>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Если номинальная контрактная стоимость финансового инструмента меньше или равна ее текущей рыночной стоимости, стоимость замещения равна 0 (нулю).</w:t>
      </w:r>
    </w:p>
    <w:bookmarkEnd w:id="59"/>
    <w:bookmarkStart w:name="z71" w:id="60"/>
    <w:p>
      <w:pPr>
        <w:spacing w:after="0"/>
        <w:ind w:left="0"/>
        <w:jc w:val="both"/>
      </w:pPr>
      <w:r>
        <w:rPr>
          <w:rFonts w:ascii="Times New Roman"/>
          <w:b w:val="false"/>
          <w:i w:val="false"/>
          <w:color w:val="000000"/>
          <w:sz w:val="28"/>
        </w:rPr>
        <w:t>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Если величина тенгового эквивалента требований меньше или равна тенговому эквиваленту обязательств, стоимость замещения равна 0 (нулю).</w:t>
      </w:r>
    </w:p>
    <w:bookmarkEnd w:id="60"/>
    <w:bookmarkStart w:name="z72" w:id="61"/>
    <w:p>
      <w:pPr>
        <w:spacing w:after="0"/>
        <w:ind w:left="0"/>
        <w:jc w:val="both"/>
      </w:pPr>
      <w:r>
        <w:rPr>
          <w:rFonts w:ascii="Times New Roman"/>
          <w:b w:val="false"/>
          <w:i w:val="false"/>
          <w:color w:val="000000"/>
          <w:sz w:val="28"/>
        </w:rPr>
        <w:t>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валюта, по которой у банка формируются требования.</w:t>
      </w:r>
    </w:p>
    <w:bookmarkEnd w:id="61"/>
    <w:bookmarkStart w:name="z73" w:id="62"/>
    <w:p>
      <w:pPr>
        <w:spacing w:after="0"/>
        <w:ind w:left="0"/>
        <w:jc w:val="both"/>
      </w:pPr>
      <w:r>
        <w:rPr>
          <w:rFonts w:ascii="Times New Roman"/>
          <w:b w:val="false"/>
          <w:i w:val="false"/>
          <w:color w:val="000000"/>
          <w:sz w:val="28"/>
        </w:rPr>
        <w:t>
      Проданные опционы не включаются в размер риска на одного заемщика;</w:t>
      </w:r>
    </w:p>
    <w:bookmarkEnd w:id="62"/>
    <w:bookmarkStart w:name="z74" w:id="63"/>
    <w:p>
      <w:pPr>
        <w:spacing w:after="0"/>
        <w:ind w:left="0"/>
        <w:jc w:val="both"/>
      </w:pPr>
      <w:r>
        <w:rPr>
          <w:rFonts w:ascii="Times New Roman"/>
          <w:b w:val="false"/>
          <w:i w:val="false"/>
          <w:color w:val="000000"/>
          <w:sz w:val="28"/>
        </w:rPr>
        <w:t>
      Cпот сделки по ценным бумагам, расчет по которым осуществляется по принципу "поставка против платежа", и (или) спот сделки на валютном рынке с иностранной валютой, расчет по которым осуществляется по принципу "платеж против платежа", в том числе с участием центрального контрагента, включаются в расчет риска на одного заемщика, в случае если платежи не произведены в течение пяти рабочих дней после даты расчета.</w:t>
      </w:r>
    </w:p>
    <w:bookmarkEnd w:id="63"/>
    <w:bookmarkStart w:name="z75" w:id="64"/>
    <w:p>
      <w:pPr>
        <w:spacing w:after="0"/>
        <w:ind w:left="0"/>
        <w:jc w:val="both"/>
      </w:pPr>
      <w:r>
        <w:rPr>
          <w:rFonts w:ascii="Times New Roman"/>
          <w:b w:val="false"/>
          <w:i w:val="false"/>
          <w:color w:val="000000"/>
          <w:sz w:val="28"/>
        </w:rPr>
        <w:t>
      Cпот сделки по ценным бумагам, расчет по которым осуществляется не по принципу "поставка против платежа", и (или) спот сделки на валютном рынке с иностранной валютой, расчет по которым осуществляется не по принципу "платеж против платежа", включаются в расчет риска на одного заемщика, в случае если банк совершил первую часть сделки, но вторая часть сделки не была завершена к концу рабочего дня контрагента, в котором она была заключена, в размере требования с учетом неттинга (при наличии соглашения с контрагентом о неттинге).</w:t>
      </w:r>
    </w:p>
    <w:bookmarkEnd w:id="64"/>
    <w:bookmarkStart w:name="z76" w:id="65"/>
    <w:p>
      <w:pPr>
        <w:spacing w:after="0"/>
        <w:ind w:left="0"/>
        <w:jc w:val="both"/>
      </w:pPr>
      <w:r>
        <w:rPr>
          <w:rFonts w:ascii="Times New Roman"/>
          <w:b w:val="false"/>
          <w:i w:val="false"/>
          <w:color w:val="000000"/>
          <w:sz w:val="28"/>
        </w:rPr>
        <w:t xml:space="preserve">
      6) требований по корреспондентским счетам к банкам-резидентам Республики Казахстан и банкам-нерезидентам Республики Казахстан, взвешенных с учетом кредитного риска в соответствии с Таблицей активов банка, взвешенных по степени кредитного риска вложений,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Нормативам;</w:t>
      </w:r>
    </w:p>
    <w:bookmarkEnd w:id="65"/>
    <w:bookmarkStart w:name="z77" w:id="66"/>
    <w:p>
      <w:pPr>
        <w:spacing w:after="0"/>
        <w:ind w:left="0"/>
        <w:jc w:val="both"/>
      </w:pPr>
      <w:r>
        <w:rPr>
          <w:rFonts w:ascii="Times New Roman"/>
          <w:b w:val="false"/>
          <w:i w:val="false"/>
          <w:color w:val="000000"/>
          <w:sz w:val="28"/>
        </w:rPr>
        <w:t>
      7) требований по металлическим счетам;</w:t>
      </w:r>
    </w:p>
    <w:bookmarkEnd w:id="66"/>
    <w:bookmarkStart w:name="z78" w:id="67"/>
    <w:p>
      <w:pPr>
        <w:spacing w:after="0"/>
        <w:ind w:left="0"/>
        <w:jc w:val="both"/>
      </w:pPr>
      <w:r>
        <w:rPr>
          <w:rFonts w:ascii="Times New Roman"/>
          <w:b w:val="false"/>
          <w:i w:val="false"/>
          <w:color w:val="000000"/>
          <w:sz w:val="28"/>
        </w:rPr>
        <w:t>
      за минусом суммы сформированных в соответствии с МСФО резервов, а также суммы обеспечения по обязательствам заемщика в виде:</w:t>
      </w:r>
    </w:p>
    <w:bookmarkEnd w:id="67"/>
    <w:bookmarkStart w:name="z79" w:id="68"/>
    <w:p>
      <w:pPr>
        <w:spacing w:after="0"/>
        <w:ind w:left="0"/>
        <w:jc w:val="both"/>
      </w:pPr>
      <w:r>
        <w:rPr>
          <w:rFonts w:ascii="Times New Roman"/>
          <w:b w:val="false"/>
          <w:i w:val="false"/>
          <w:color w:val="000000"/>
          <w:sz w:val="28"/>
        </w:rPr>
        <w:t>
      вкладов, предоставленных в распоряжение банка в качестве обеспечения данного обязательства;</w:t>
      </w:r>
    </w:p>
    <w:bookmarkEnd w:id="68"/>
    <w:bookmarkStart w:name="z80" w:id="69"/>
    <w:p>
      <w:pPr>
        <w:spacing w:after="0"/>
        <w:ind w:left="0"/>
        <w:jc w:val="both"/>
      </w:pPr>
      <w:r>
        <w:rPr>
          <w:rFonts w:ascii="Times New Roman"/>
          <w:b w:val="false"/>
          <w:i w:val="false"/>
          <w:color w:val="000000"/>
          <w:sz w:val="28"/>
        </w:rPr>
        <w:t>
      государственных ценных бумаг Республики Казахстан, выпущенных Правительством Республики Казахстан и Национальным Банком;</w:t>
      </w:r>
    </w:p>
    <w:bookmarkEnd w:id="69"/>
    <w:bookmarkStart w:name="z81" w:id="70"/>
    <w:p>
      <w:pPr>
        <w:spacing w:after="0"/>
        <w:ind w:left="0"/>
        <w:jc w:val="both"/>
      </w:pPr>
      <w:r>
        <w:rPr>
          <w:rFonts w:ascii="Times New Roman"/>
          <w:b w:val="false"/>
          <w:i w:val="false"/>
          <w:color w:val="000000"/>
          <w:sz w:val="28"/>
        </w:rPr>
        <w:t>
      государственных ценных бумаг, выпущенных центральными правительствами иностранных государств, имеющих суверенный рейтинг не ниже "AA" по международной шкале агентства Standard &amp; Poor's (Стандард энд Пурс) или рейтинговую оценку аналогичного уровня одного из других рейтинговых агентств;</w:t>
      </w:r>
    </w:p>
    <w:bookmarkEnd w:id="70"/>
    <w:bookmarkStart w:name="z82" w:id="71"/>
    <w:p>
      <w:pPr>
        <w:spacing w:after="0"/>
        <w:ind w:left="0"/>
        <w:jc w:val="both"/>
      </w:pPr>
      <w:r>
        <w:rPr>
          <w:rFonts w:ascii="Times New Roman"/>
          <w:b w:val="false"/>
          <w:i w:val="false"/>
          <w:color w:val="000000"/>
          <w:sz w:val="28"/>
        </w:rPr>
        <w:t>
      аффинированных драгоценных металлов;</w:t>
      </w:r>
    </w:p>
    <w:bookmarkEnd w:id="71"/>
    <w:bookmarkStart w:name="z83" w:id="72"/>
    <w:p>
      <w:pPr>
        <w:spacing w:after="0"/>
        <w:ind w:left="0"/>
        <w:jc w:val="both"/>
      </w:pPr>
      <w:r>
        <w:rPr>
          <w:rFonts w:ascii="Times New Roman"/>
          <w:b w:val="false"/>
          <w:i w:val="false"/>
          <w:color w:val="000000"/>
          <w:sz w:val="28"/>
        </w:rPr>
        <w:t>
      необработанных драгоценных металлов (сплав Доре в виде слитка), имеющих сертификат о происхождении товара и химический анализ о содержании чистого золота не менее 10 (десяти) процентов;</w:t>
      </w:r>
    </w:p>
    <w:bookmarkEnd w:id="72"/>
    <w:bookmarkStart w:name="z84" w:id="73"/>
    <w:p>
      <w:pPr>
        <w:spacing w:after="0"/>
        <w:ind w:left="0"/>
        <w:jc w:val="both"/>
      </w:pPr>
      <w:r>
        <w:rPr>
          <w:rFonts w:ascii="Times New Roman"/>
          <w:b w:val="false"/>
          <w:i w:val="false"/>
          <w:color w:val="000000"/>
          <w:sz w:val="28"/>
        </w:rPr>
        <w:t>
      гарантий Правительства Республики Казахстан;</w:t>
      </w:r>
    </w:p>
    <w:bookmarkEnd w:id="73"/>
    <w:bookmarkStart w:name="z85" w:id="74"/>
    <w:p>
      <w:pPr>
        <w:spacing w:after="0"/>
        <w:ind w:left="0"/>
        <w:jc w:val="both"/>
      </w:pPr>
      <w:r>
        <w:rPr>
          <w:rFonts w:ascii="Times New Roman"/>
          <w:b w:val="false"/>
          <w:i w:val="false"/>
          <w:color w:val="000000"/>
          <w:sz w:val="28"/>
        </w:rPr>
        <w:t>
      гарантий акционерного общества "Фонд национального благосостояния "Самрук-Казына" и акционерного общества "Национальный управляющий холдинг "Байтерек", акционерного общества "Фонд развития предпринимательства "ДАМУ", акционерного общества "Банк Развития Казахстана";</w:t>
      </w:r>
    </w:p>
    <w:bookmarkEnd w:id="74"/>
    <w:bookmarkStart w:name="z86" w:id="75"/>
    <w:p>
      <w:pPr>
        <w:spacing w:after="0"/>
        <w:ind w:left="0"/>
        <w:jc w:val="both"/>
      </w:pPr>
      <w:r>
        <w:rPr>
          <w:rFonts w:ascii="Times New Roman"/>
          <w:b w:val="false"/>
          <w:i w:val="false"/>
          <w:color w:val="000000"/>
          <w:sz w:val="28"/>
        </w:rPr>
        <w:t>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75"/>
    <w:bookmarkStart w:name="z87" w:id="76"/>
    <w:p>
      <w:pPr>
        <w:spacing w:after="0"/>
        <w:ind w:left="0"/>
        <w:jc w:val="both"/>
      </w:pPr>
      <w:r>
        <w:rPr>
          <w:rFonts w:ascii="Times New Roman"/>
          <w:b w:val="false"/>
          <w:i w:val="false"/>
          <w:color w:val="000000"/>
          <w:sz w:val="28"/>
        </w:rPr>
        <w:t>
      гарантий и договоров страхования, содержащих пункты о безусловном и безотзывном исполнении обязательств по страховой выплате, заключенных со страховыми организациями и экспортно-кредитными агентствами, осуществляющими функции по поддержке экспорта, созданными с участием иностранных государств,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w:t>
      </w:r>
    </w:p>
    <w:bookmarkEnd w:id="76"/>
    <w:bookmarkStart w:name="z88" w:id="77"/>
    <w:p>
      <w:pPr>
        <w:spacing w:after="0"/>
        <w:ind w:left="0"/>
        <w:jc w:val="both"/>
      </w:pPr>
      <w:r>
        <w:rPr>
          <w:rFonts w:ascii="Times New Roman"/>
          <w:b w:val="false"/>
          <w:i w:val="false"/>
          <w:color w:val="000000"/>
          <w:sz w:val="28"/>
        </w:rPr>
        <w:t>
      ценных бумаг, выпущенных банком и предоставленных в качестве обеспечения по приобретенным банком ценным бумагам, эмитентом по которым является акционерное общество "Фонд национального благосостояния "Самрук-Казына", акционерное общество "Национальный управляющий холдинг "Байтерек", либо их дочерние организации и по которым у банка имеется право на безусловное взыскание такого обеспечения;</w:t>
      </w:r>
    </w:p>
    <w:bookmarkEnd w:id="77"/>
    <w:bookmarkStart w:name="z89" w:id="78"/>
    <w:p>
      <w:pPr>
        <w:spacing w:after="0"/>
        <w:ind w:left="0"/>
        <w:jc w:val="both"/>
      </w:pPr>
      <w:r>
        <w:rPr>
          <w:rFonts w:ascii="Times New Roman"/>
          <w:b w:val="false"/>
          <w:i w:val="false"/>
          <w:color w:val="000000"/>
          <w:sz w:val="28"/>
        </w:rPr>
        <w:t>
      договоров страхования, содержащих пункты о безусловном и безотзывном исполнении обязательств по страховой выплате, заключенных с Экспортно-кредитным агентством Казахстана, имеющим государственную гарантию по поддержке экспорта.</w:t>
      </w:r>
    </w:p>
    <w:bookmarkEnd w:id="78"/>
    <w:bookmarkStart w:name="z90" w:id="79"/>
    <w:p>
      <w:pPr>
        <w:spacing w:after="0"/>
        <w:ind w:left="0"/>
        <w:jc w:val="both"/>
      </w:pPr>
      <w:r>
        <w:rPr>
          <w:rFonts w:ascii="Times New Roman"/>
          <w:b w:val="false"/>
          <w:i w:val="false"/>
          <w:color w:val="000000"/>
          <w:sz w:val="28"/>
        </w:rPr>
        <w:t>
      В расчет риска на одного заемщика не включаются:</w:t>
      </w:r>
    </w:p>
    <w:bookmarkEnd w:id="79"/>
    <w:bookmarkStart w:name="z91" w:id="80"/>
    <w:p>
      <w:pPr>
        <w:spacing w:after="0"/>
        <w:ind w:left="0"/>
        <w:jc w:val="both"/>
      </w:pPr>
      <w:r>
        <w:rPr>
          <w:rFonts w:ascii="Times New Roman"/>
          <w:b w:val="false"/>
          <w:i w:val="false"/>
          <w:color w:val="000000"/>
          <w:sz w:val="28"/>
        </w:rPr>
        <w:t>
      требования к Правительству Республики Казахстан, Национальному Банку,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акционерному обществу "Фонд национального благосостояния "Самрук-Казына", акционерному обществу "Национальный управляющий холдинг "Байтерек", требования банка к заемщику, списанные с баланса банка, требования банка к заемщику, по которым сформировано 100 (сто) процентов резервов в соответствии с МСФО;</w:t>
      </w:r>
    </w:p>
    <w:bookmarkEnd w:id="80"/>
    <w:bookmarkStart w:name="z92" w:id="81"/>
    <w:p>
      <w:pPr>
        <w:spacing w:after="0"/>
        <w:ind w:left="0"/>
        <w:jc w:val="both"/>
      </w:pPr>
      <w:r>
        <w:rPr>
          <w:rFonts w:ascii="Times New Roman"/>
          <w:b w:val="false"/>
          <w:i w:val="false"/>
          <w:color w:val="000000"/>
          <w:sz w:val="28"/>
        </w:rPr>
        <w:t>
      требования по ценным бумагам, по которым имеется государственная гарантия Правительства Республики Казахстан;</w:t>
      </w:r>
    </w:p>
    <w:bookmarkEnd w:id="81"/>
    <w:bookmarkStart w:name="z93" w:id="82"/>
    <w:p>
      <w:pPr>
        <w:spacing w:after="0"/>
        <w:ind w:left="0"/>
        <w:jc w:val="both"/>
      </w:pPr>
      <w:r>
        <w:rPr>
          <w:rFonts w:ascii="Times New Roman"/>
          <w:b w:val="false"/>
          <w:i w:val="false"/>
          <w:color w:val="000000"/>
          <w:sz w:val="28"/>
        </w:rPr>
        <w:t>
      требования банка к дочерней организации;</w:t>
      </w:r>
    </w:p>
    <w:bookmarkEnd w:id="82"/>
    <w:bookmarkStart w:name="z94" w:id="83"/>
    <w:p>
      <w:pPr>
        <w:spacing w:after="0"/>
        <w:ind w:left="0"/>
        <w:jc w:val="both"/>
      </w:pPr>
      <w:r>
        <w:rPr>
          <w:rFonts w:ascii="Times New Roman"/>
          <w:b w:val="false"/>
          <w:i w:val="false"/>
          <w:color w:val="000000"/>
          <w:sz w:val="28"/>
        </w:rPr>
        <w:t>
      требования банка к юридическому лицу, ранее являвшемуся дочерним банком, осуществившим реструктуризацию и операцию по одновременной передаче активов и обязательств родительскому банку в соответствии с Законом о банках;</w:t>
      </w:r>
    </w:p>
    <w:bookmarkEnd w:id="83"/>
    <w:bookmarkStart w:name="z95" w:id="84"/>
    <w:p>
      <w:pPr>
        <w:spacing w:after="0"/>
        <w:ind w:left="0"/>
        <w:jc w:val="both"/>
      </w:pPr>
      <w:r>
        <w:rPr>
          <w:rFonts w:ascii="Times New Roman"/>
          <w:b w:val="false"/>
          <w:i w:val="false"/>
          <w:color w:val="000000"/>
          <w:sz w:val="28"/>
        </w:rPr>
        <w:t>
      в период с 1 июля 2021 года по 31 декабря 2021 года включительно требования в виде денег, являющихся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84"/>
    <w:bookmarkStart w:name="z96" w:id="85"/>
    <w:p>
      <w:pPr>
        <w:spacing w:after="0"/>
        <w:ind w:left="0"/>
        <w:jc w:val="both"/>
      </w:pPr>
      <w:r>
        <w:rPr>
          <w:rFonts w:ascii="Times New Roman"/>
          <w:b w:val="false"/>
          <w:i w:val="false"/>
          <w:color w:val="000000"/>
          <w:sz w:val="28"/>
        </w:rPr>
        <w:t xml:space="preserve">
      дополнить приложением 7-1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нормативных правовых актов Республики Казахстан по вопросам регулирования финансового рынка, в которые вносятся изменения и дополнение (далее – Перечень).</w:t>
      </w:r>
    </w:p>
    <w:bookmarkEnd w:id="85"/>
    <w:bookmarkStart w:name="z97" w:id="8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79 "Об установлении видов пруденциальных нормативов для организаций, осуществляющих деятельность по управлению инвестиционным портфелем, утверждении правил и методики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(зарегистрировано в Реестре государственной регистрации нормативных правовых актов под № 17008) следующие изменения: </w:t>
      </w:r>
    </w:p>
    <w:bookmarkEnd w:id="86"/>
    <w:bookmarkStart w:name="z98"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утвержденных указанным постановлением:</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Start w:name="z100" w:id="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утвержденной указанным постановлением:</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02" w:id="89"/>
    <w:p>
      <w:pPr>
        <w:spacing w:after="0"/>
        <w:ind w:left="0"/>
        <w:jc w:val="both"/>
      </w:pPr>
      <w:r>
        <w:rPr>
          <w:rFonts w:ascii="Times New Roman"/>
          <w:b w:val="false"/>
          <w:i w:val="false"/>
          <w:color w:val="000000"/>
          <w:sz w:val="28"/>
        </w:rPr>
        <w:t xml:space="preserve">
      "6. В расчет высоколиквидных активов управляющего инвестиционным портфелем включаются активы, указанные в следующих строках Таблицы расчета значений пруденциальных нормативов управляющего инвестиционным портфелем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деятельность по управлению инвестиционным портфелем,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89"/>
    <w:bookmarkStart w:name="z103" w:id="90"/>
    <w:p>
      <w:pPr>
        <w:spacing w:after="0"/>
        <w:ind w:left="0"/>
        <w:jc w:val="both"/>
      </w:pPr>
      <w:r>
        <w:rPr>
          <w:rFonts w:ascii="Times New Roman"/>
          <w:b w:val="false"/>
          <w:i w:val="false"/>
          <w:color w:val="000000"/>
          <w:sz w:val="28"/>
        </w:rPr>
        <w:t>
      В качестве ликвидных активов управляющего инвестиционным портфелем признаются активы, указанные в следующих строках Таблицы расчета значений пруденциальных нормативов управляющего инвестиционным портфелем согласно приложению к Правилам, в соответствующих объемах: 1.3, 1.11, 2.5, 2.6, 2.7, 2.9, 2.12, 2.13, 2.15, 2.16, 3.3, 3.4, 3.6, 3.7, 4.1, 4.2, 4.3, 4.5 (за исключением ценных бумаг, являющимися предметом операций репо).</w:t>
      </w:r>
    </w:p>
    <w:bookmarkEnd w:id="90"/>
    <w:bookmarkStart w:name="z104" w:id="91"/>
    <w:p>
      <w:pPr>
        <w:spacing w:after="0"/>
        <w:ind w:left="0"/>
        <w:jc w:val="both"/>
      </w:pPr>
      <w:r>
        <w:rPr>
          <w:rFonts w:ascii="Times New Roman"/>
          <w:b w:val="false"/>
          <w:i w:val="false"/>
          <w:color w:val="000000"/>
          <w:sz w:val="28"/>
        </w:rPr>
        <w:t>
      Управляющий инвестиционным портфелем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управляющего инвестиционным портфелем.</w:t>
      </w:r>
    </w:p>
    <w:bookmarkEnd w:id="91"/>
    <w:bookmarkStart w:name="z105" w:id="92"/>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92"/>
    <w:bookmarkStart w:name="z106" w:id="93"/>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93"/>
    <w:bookmarkStart w:name="z107" w:id="94"/>
    <w:p>
      <w:pPr>
        <w:spacing w:after="0"/>
        <w:ind w:left="0"/>
        <w:jc w:val="both"/>
      </w:pPr>
      <w:r>
        <w:rPr>
          <w:rFonts w:ascii="Times New Roman"/>
          <w:b w:val="false"/>
          <w:i w:val="false"/>
          <w:color w:val="000000"/>
          <w:sz w:val="28"/>
        </w:rPr>
        <w:t>
      1) активы, являющиеся обеспечением по обязательствам управляющего инвестиционным портфелем и (или) на которые право собственности управляющего инвестиционным портфелем ограничено (за исключением операций репо).</w:t>
      </w:r>
    </w:p>
    <w:bookmarkEnd w:id="94"/>
    <w:bookmarkStart w:name="z108" w:id="95"/>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управляющего инвестиционным портфелем в объемах, указанных в Таблице расчета значений пруденциальных нормативов управляющего инвестиционным портфелем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95"/>
    <w:bookmarkStart w:name="z109" w:id="9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управляющего инвестиционным портфелем в полном объеме;</w:t>
      </w:r>
    </w:p>
    <w:bookmarkEnd w:id="96"/>
    <w:bookmarkStart w:name="z110" w:id="97"/>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управляющего инвестиционным портфелем, в размере 70 % от совокупного объема ценных бумаг являющихся предметом операций репо;</w:t>
      </w:r>
    </w:p>
    <w:bookmarkEnd w:id="97"/>
    <w:bookmarkStart w:name="z111" w:id="98"/>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98"/>
    <w:bookmarkStart w:name="z112" w:id="99"/>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управляющего инвестиционным портфелем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99"/>
    <w:bookmarkStart w:name="z113" w:id="100"/>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управляющего инвестиционным портфелем согласно приложению к Правилам.</w:t>
      </w:r>
    </w:p>
    <w:bookmarkEnd w:id="100"/>
    <w:bookmarkStart w:name="z114" w:id="10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управляющему инвестиционным портфелем,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01"/>
    <w:bookmarkStart w:name="z115" w:id="10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следующие изменения:</w:t>
      </w:r>
    </w:p>
    <w:bookmarkEnd w:id="102"/>
    <w:bookmarkStart w:name="z116" w:id="1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утвержденных указанным постановлением:</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Start w:name="z118"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утвержденной указанным постановлением:</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120" w:id="105"/>
    <w:p>
      <w:pPr>
        <w:spacing w:after="0"/>
        <w:ind w:left="0"/>
        <w:jc w:val="both"/>
      </w:pPr>
      <w:r>
        <w:rPr>
          <w:rFonts w:ascii="Times New Roman"/>
          <w:b w:val="false"/>
          <w:i w:val="false"/>
          <w:color w:val="000000"/>
          <w:sz w:val="28"/>
        </w:rPr>
        <w:t xml:space="preserve">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05"/>
    <w:bookmarkStart w:name="z121" w:id="106"/>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 </w:t>
      </w:r>
    </w:p>
    <w:bookmarkEnd w:id="106"/>
    <w:bookmarkStart w:name="z122" w:id="107"/>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bookmarkEnd w:id="107"/>
    <w:bookmarkStart w:name="z123" w:id="108"/>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108"/>
    <w:bookmarkStart w:name="z124" w:id="109"/>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09"/>
    <w:bookmarkStart w:name="z125" w:id="110"/>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110"/>
    <w:bookmarkStart w:name="z126" w:id="111"/>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11"/>
    <w:bookmarkStart w:name="z127" w:id="112"/>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112"/>
    <w:bookmarkStart w:name="z128" w:id="113"/>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брокера и (или) дилера, в размере 70 % от совокупного объема ценных бумаг являющихся предметом операций репо;</w:t>
      </w:r>
    </w:p>
    <w:bookmarkEnd w:id="113"/>
    <w:bookmarkStart w:name="z129" w:id="114"/>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брокера и (или) дилера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14"/>
    <w:bookmarkStart w:name="z130" w:id="115"/>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брокера и (или) дилера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15"/>
    <w:bookmarkStart w:name="z131" w:id="116"/>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w:t>
      </w:r>
    </w:p>
    <w:bookmarkEnd w:id="116"/>
    <w:bookmarkStart w:name="z132" w:id="11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Start w:name="z134" w:id="118"/>
    <w:p>
      <w:pPr>
        <w:spacing w:after="0"/>
        <w:ind w:left="0"/>
        <w:jc w:val="both"/>
      </w:pPr>
      <w:r>
        <w:rPr>
          <w:rFonts w:ascii="Times New Roman"/>
          <w:b w:val="false"/>
          <w:i w:val="false"/>
          <w:color w:val="000000"/>
          <w:sz w:val="28"/>
        </w:rPr>
        <w:t>
      "17.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bookmarkEnd w:id="118"/>
    <w:bookmarkStart w:name="z135" w:id="119"/>
    <w:p>
      <w:pPr>
        <w:spacing w:after="0"/>
        <w:ind w:left="0"/>
        <w:jc w:val="both"/>
      </w:pPr>
      <w:r>
        <w:rPr>
          <w:rFonts w:ascii="Times New Roman"/>
          <w:b w:val="false"/>
          <w:i w:val="false"/>
          <w:color w:val="000000"/>
          <w:sz w:val="28"/>
        </w:rPr>
        <w:t xml:space="preserve">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w:t>
      </w:r>
    </w:p>
    <w:bookmarkEnd w:id="119"/>
    <w:bookmarkStart w:name="z136" w:id="120"/>
    <w:p>
      <w:pPr>
        <w:spacing w:after="0"/>
        <w:ind w:left="0"/>
        <w:jc w:val="both"/>
      </w:pPr>
      <w:r>
        <w:rPr>
          <w:rFonts w:ascii="Times New Roman"/>
          <w:b w:val="false"/>
          <w:i w:val="false"/>
          <w:color w:val="000000"/>
          <w:sz w:val="28"/>
        </w:rPr>
        <w:t>
      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bookmarkEnd w:id="120"/>
    <w:bookmarkStart w:name="z137" w:id="121"/>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121"/>
    <w:bookmarkStart w:name="z138" w:id="122"/>
    <w:p>
      <w:pPr>
        <w:spacing w:after="0"/>
        <w:ind w:left="0"/>
        <w:jc w:val="both"/>
      </w:pPr>
      <w:r>
        <w:rPr>
          <w:rFonts w:ascii="Times New Roman"/>
          <w:b w:val="false"/>
          <w:i w:val="false"/>
          <w:color w:val="000000"/>
          <w:sz w:val="28"/>
        </w:rPr>
        <w:t>
      18. В расчет высоколиквидных и ликвидных активов УИП1 или УИП2, предусмотренных пунктом 17 Методики, не включаются:</w:t>
      </w:r>
    </w:p>
    <w:bookmarkEnd w:id="122"/>
    <w:bookmarkStart w:name="z139" w:id="123"/>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123"/>
    <w:bookmarkStart w:name="z140" w:id="124"/>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24"/>
    <w:bookmarkStart w:name="z141" w:id="125"/>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125"/>
    <w:bookmarkStart w:name="z142" w:id="126"/>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УИП1 или УИП2, в размере 70 % от совокупного объема ценных бумаг являющихся предметом операций репо;</w:t>
      </w:r>
    </w:p>
    <w:bookmarkEnd w:id="126"/>
    <w:bookmarkStart w:name="z143" w:id="127"/>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УИП1 или УИП2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27"/>
    <w:bookmarkStart w:name="z144" w:id="128"/>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УИП1 или УИП2 в размере 95%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28"/>
    <w:bookmarkStart w:name="z145" w:id="129"/>
    <w:p>
      <w:pPr>
        <w:spacing w:after="0"/>
        <w:ind w:left="0"/>
        <w:jc w:val="both"/>
      </w:pPr>
      <w:r>
        <w:rPr>
          <w:rFonts w:ascii="Times New Roman"/>
          <w:b w:val="false"/>
          <w:i w:val="false"/>
          <w:color w:val="000000"/>
          <w:sz w:val="28"/>
        </w:rPr>
        <w:t xml:space="preserve">
      Ценные бумаги, являющиеся предметом операций репо, отражаются в строке 6.3, 6.4, 6.5 Таблицы расчета значений пруденциальных нормативов УИП1 или УИП2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29"/>
    <w:bookmarkStart w:name="z146" w:id="130"/>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49" w:id="131"/>
    <w:p>
      <w:pPr>
        <w:spacing w:after="0"/>
        <w:ind w:left="0"/>
        <w:jc w:val="left"/>
      </w:pPr>
      <w:r>
        <w:rPr>
          <w:rFonts w:ascii="Times New Roman"/>
          <w:b/>
          <w:i w:val="false"/>
          <w:color w:val="000000"/>
        </w:rPr>
        <w:t xml:space="preserve"> Таблица коэффициентов кредитного риска по спот сделкам</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после даты расчетов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риска в процентах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16 до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31 до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деятельность по управлению</w:t>
            </w:r>
            <w:r>
              <w:br/>
            </w:r>
            <w:r>
              <w:rPr>
                <w:rFonts w:ascii="Times New Roman"/>
                <w:b w:val="false"/>
                <w:i w:val="false"/>
                <w:color w:val="000000"/>
                <w:sz w:val="20"/>
              </w:rPr>
              <w:t>инвестиционным портфелем</w:t>
            </w:r>
          </w:p>
        </w:tc>
      </w:tr>
    </w:tbl>
    <w:bookmarkStart w:name="z153" w:id="132"/>
    <w:p>
      <w:pPr>
        <w:spacing w:after="0"/>
        <w:ind w:left="0"/>
        <w:jc w:val="left"/>
      </w:pPr>
      <w:r>
        <w:rPr>
          <w:rFonts w:ascii="Times New Roman"/>
          <w:b/>
          <w:i w:val="false"/>
          <w:color w:val="000000"/>
        </w:rPr>
        <w:t xml:space="preserve"> Таблица расчета значений пруденциальных нормативов управляющего инвестиционным портфелем</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управляющего инвестиционным портфелем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 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управляющего инвестиционным портфелем)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управляющего инвестиционным портфелем в виде недвижимого имущества в сумме, не превышающей 5 (пяти) процентов от суммы активов по балансу управляющего инвестиционным портфелем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финансового рынка, в которые</w:t>
            </w:r>
            <w:r>
              <w:br/>
            </w:r>
            <w:r>
              <w:rPr>
                <w:rFonts w:ascii="Times New Roman"/>
                <w:b w:val="false"/>
                <w:i w:val="false"/>
                <w:color w:val="000000"/>
                <w:sz w:val="20"/>
              </w:rPr>
              <w:t>вносятся изменения и дополнение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w:t>
            </w:r>
            <w:r>
              <w:br/>
            </w:r>
            <w:r>
              <w:rPr>
                <w:rFonts w:ascii="Times New Roman"/>
                <w:b w:val="false"/>
                <w:i w:val="false"/>
                <w:color w:val="000000"/>
                <w:sz w:val="20"/>
              </w:rPr>
              <w:t>дилерскую деятельность</w:t>
            </w:r>
            <w:r>
              <w:br/>
            </w:r>
            <w:r>
              <w:rPr>
                <w:rFonts w:ascii="Times New Roman"/>
                <w:b w:val="false"/>
                <w:i w:val="false"/>
                <w:color w:val="000000"/>
                <w:sz w:val="20"/>
              </w:rPr>
              <w:t>на рынке ценных бумаг</w:t>
            </w:r>
          </w:p>
        </w:tc>
      </w:tr>
    </w:tbl>
    <w:bookmarkStart w:name="z156" w:id="133"/>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